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A7AF" w14:textId="77777777" w:rsidR="00CA441A" w:rsidRDefault="00C45799" w:rsidP="00AD2C71">
      <w:pPr>
        <w:pStyle w:val="Title"/>
        <w:jc w:val="center"/>
      </w:pPr>
      <w:r>
        <w:t>Beers Law</w:t>
      </w:r>
    </w:p>
    <w:p w14:paraId="612EC827" w14:textId="77777777" w:rsidR="00CA441A" w:rsidRDefault="00CA441A" w:rsidP="00BD752F">
      <w:pPr>
        <w:rPr>
          <w:b/>
        </w:rPr>
      </w:pPr>
    </w:p>
    <w:p w14:paraId="5AC16971" w14:textId="348F66DE" w:rsidR="00BD752F" w:rsidRPr="0081509D" w:rsidRDefault="00BD752F" w:rsidP="00AD2C71">
      <w:pPr>
        <w:pStyle w:val="Heading2"/>
      </w:pPr>
      <w:r w:rsidRPr="0081509D">
        <w:t>Objectives:</w:t>
      </w:r>
    </w:p>
    <w:p w14:paraId="48F6F5C2" w14:textId="77777777" w:rsidR="00BD752F" w:rsidRDefault="00BD752F" w:rsidP="00BD752F">
      <w:r>
        <w:t>At the end of the experiment, students will:</w:t>
      </w:r>
    </w:p>
    <w:p w14:paraId="453EE7EC" w14:textId="77777777" w:rsidR="00BD752F" w:rsidRDefault="00BD752F" w:rsidP="00BD752F">
      <w:pPr>
        <w:pStyle w:val="ListParagraph"/>
        <w:numPr>
          <w:ilvl w:val="0"/>
          <w:numId w:val="2"/>
        </w:numPr>
      </w:pPr>
      <w:r>
        <w:t xml:space="preserve">Be able to explain the relationship between concentration of a solution and absorbance </w:t>
      </w:r>
    </w:p>
    <w:p w14:paraId="19541769" w14:textId="77777777" w:rsidR="00BD752F" w:rsidRDefault="00BD752F" w:rsidP="00BD752F">
      <w:pPr>
        <w:pStyle w:val="ListParagraph"/>
        <w:numPr>
          <w:ilvl w:val="0"/>
          <w:numId w:val="2"/>
        </w:numPr>
      </w:pPr>
      <w:r>
        <w:t>Be able to create a calibration curve using Excel or other graphing program</w:t>
      </w:r>
    </w:p>
    <w:p w14:paraId="4A12E658" w14:textId="77777777" w:rsidR="00BD752F" w:rsidRDefault="00BD752F" w:rsidP="00BD752F">
      <w:pPr>
        <w:pStyle w:val="ListParagraph"/>
        <w:numPr>
          <w:ilvl w:val="0"/>
          <w:numId w:val="2"/>
        </w:numPr>
      </w:pPr>
      <w:r>
        <w:t>Be able to use a calibration curve to estimate and then calculate the concentration of a solution based upon a provided absorbance</w:t>
      </w:r>
    </w:p>
    <w:p w14:paraId="521B9795" w14:textId="083364C0" w:rsidR="0081509D" w:rsidRDefault="0081509D" w:rsidP="00BD752F">
      <w:pPr>
        <w:pStyle w:val="ListParagraph"/>
        <w:numPr>
          <w:ilvl w:val="0"/>
          <w:numId w:val="2"/>
        </w:numPr>
      </w:pPr>
      <w:r>
        <w:t xml:space="preserve">Be able to understand the relationship between </w:t>
      </w:r>
      <w:r w:rsidR="00FA0395">
        <w:t xml:space="preserve">a </w:t>
      </w:r>
      <w:r>
        <w:t>solution</w:t>
      </w:r>
      <w:r w:rsidR="00FA0395">
        <w:t>’s</w:t>
      </w:r>
      <w:r>
        <w:t xml:space="preserve"> color and colors </w:t>
      </w:r>
      <w:r w:rsidR="00904303">
        <w:t xml:space="preserve">(wavelength) </w:t>
      </w:r>
      <w:r>
        <w:t>absorbed</w:t>
      </w:r>
    </w:p>
    <w:p w14:paraId="07931243" w14:textId="77777777" w:rsidR="00BD752F" w:rsidRDefault="00BD752F" w:rsidP="00BD752F"/>
    <w:p w14:paraId="4908FA09" w14:textId="3DA2086C" w:rsidR="00995806" w:rsidRDefault="0074705F" w:rsidP="00AD2C71">
      <w:pPr>
        <w:pStyle w:val="Heading2"/>
      </w:pPr>
      <w:r>
        <w:br/>
      </w:r>
      <w:r>
        <w:br/>
      </w:r>
      <w:r>
        <w:br/>
      </w:r>
      <w:r w:rsidR="00360E80">
        <w:t>Introduction</w:t>
      </w:r>
      <w:r w:rsidR="00995806" w:rsidRPr="0081509D">
        <w:t>:</w:t>
      </w:r>
    </w:p>
    <w:p w14:paraId="7E227C22" w14:textId="2CF729F0" w:rsidR="0003727D" w:rsidRDefault="00602AE1" w:rsidP="0081509D">
      <w:pPr>
        <w:spacing w:line="360" w:lineRule="auto"/>
      </w:pPr>
      <w:r w:rsidRPr="00666A67">
        <w:rPr>
          <w:b/>
        </w:rPr>
        <w:t>Radiation</w:t>
      </w:r>
      <w:r>
        <w:t xml:space="preserve"> is defined as the different types of energy that exist within the universe. Each type of radiation has a specific energy, wavelength and frequency associated to describe the radiation. The list of radiations and their associated energies, wavelengths and frequencies is called the </w:t>
      </w:r>
      <w:r w:rsidRPr="00666A67">
        <w:rPr>
          <w:b/>
        </w:rPr>
        <w:t>Electromagnetic</w:t>
      </w:r>
      <w:r>
        <w:t xml:space="preserve"> </w:t>
      </w:r>
      <w:r w:rsidR="00666A67">
        <w:rPr>
          <w:b/>
        </w:rPr>
        <w:t>S</w:t>
      </w:r>
      <w:r w:rsidRPr="00666A67">
        <w:rPr>
          <w:b/>
        </w:rPr>
        <w:t>pectrum</w:t>
      </w:r>
      <w:r>
        <w:t xml:space="preserve">, </w:t>
      </w:r>
      <w:r w:rsidR="00666A67">
        <w:t>seen below</w:t>
      </w:r>
      <w:r>
        <w:t xml:space="preserve"> in Fig 1.</w:t>
      </w:r>
    </w:p>
    <w:p w14:paraId="4AC3ED91" w14:textId="77777777" w:rsidR="00602AE1" w:rsidRDefault="00602AE1" w:rsidP="00602AE1">
      <w:pPr>
        <w:keepNext/>
        <w:spacing w:line="360" w:lineRule="auto"/>
      </w:pPr>
      <w:r>
        <w:rPr>
          <w:noProof/>
        </w:rPr>
        <w:drawing>
          <wp:inline distT="0" distB="0" distL="0" distR="0" wp14:anchorId="1241235B" wp14:editId="45E8CD67">
            <wp:extent cx="5353050" cy="20056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_spectrum_compare_.jpg"/>
                    <pic:cNvPicPr/>
                  </pic:nvPicPr>
                  <pic:blipFill>
                    <a:blip r:embed="rId8">
                      <a:extLst>
                        <a:ext uri="{28A0092B-C50C-407E-A947-70E740481C1C}">
                          <a14:useLocalDpi xmlns:a14="http://schemas.microsoft.com/office/drawing/2010/main" val="0"/>
                        </a:ext>
                      </a:extLst>
                    </a:blip>
                    <a:stretch>
                      <a:fillRect/>
                    </a:stretch>
                  </pic:blipFill>
                  <pic:spPr>
                    <a:xfrm>
                      <a:off x="0" y="0"/>
                      <a:ext cx="5373604" cy="2013379"/>
                    </a:xfrm>
                    <a:prstGeom prst="rect">
                      <a:avLst/>
                    </a:prstGeom>
                  </pic:spPr>
                </pic:pic>
              </a:graphicData>
            </a:graphic>
          </wp:inline>
        </w:drawing>
      </w:r>
    </w:p>
    <w:p w14:paraId="6C4F27C3" w14:textId="23BBB19E" w:rsidR="00602AE1" w:rsidRDefault="00602AE1" w:rsidP="00602AE1">
      <w:pPr>
        <w:pStyle w:val="Caption"/>
      </w:pPr>
      <w:r>
        <w:t xml:space="preserve">Figure </w:t>
      </w:r>
      <w:fldSimple w:instr=" SEQ Figure \* ARABIC ">
        <w:r>
          <w:rPr>
            <w:noProof/>
          </w:rPr>
          <w:t>1</w:t>
        </w:r>
      </w:fldSimple>
      <w:r>
        <w:t xml:space="preserve">: The Electromagnetic Spectrum. Source: </w:t>
      </w:r>
      <w:r w:rsidRPr="00885470">
        <w:t>https://imagine.gsfc.nasa.gov/science/toolbox/emspectrum1.html</w:t>
      </w:r>
    </w:p>
    <w:p w14:paraId="5E97382A" w14:textId="738DFD4B" w:rsidR="00602AE1" w:rsidRDefault="00666A67" w:rsidP="0081509D">
      <w:pPr>
        <w:spacing w:line="360" w:lineRule="auto"/>
      </w:pPr>
      <w:r>
        <w:t>In the different realms of science,</w:t>
      </w:r>
      <w:r w:rsidR="00602AE1">
        <w:t xml:space="preserve"> different energies and wavelengths of radiation are </w:t>
      </w:r>
      <w:r>
        <w:t xml:space="preserve">used to better understand different structures, whether they </w:t>
      </w:r>
      <w:r w:rsidR="00FC727C">
        <w:t>are</w:t>
      </w:r>
      <w:r>
        <w:t xml:space="preserve"> chemical (molecules) or biological (bones &amp; tissues). For example, x-rays and gamma rays are commonly used in medicinal sciences to highlight different bodily structures for diagnoses; whereas in chemistry ultraviolet (UV) and visible lights are commonly used to help determine the concentration of a particular molecule within a solution. </w:t>
      </w:r>
    </w:p>
    <w:p w14:paraId="7597FD45" w14:textId="0C29DF52" w:rsidR="00F41F13" w:rsidRDefault="00F41F13" w:rsidP="0081509D">
      <w:pPr>
        <w:spacing w:line="360" w:lineRule="auto"/>
      </w:pPr>
      <w:r>
        <w:t xml:space="preserve">When you look at a solution and you see a particular color, the color is due to the wavelength of light that the molecules in the solution absorb versus the </w:t>
      </w:r>
      <w:r w:rsidR="00C51856">
        <w:t>wavelength</w:t>
      </w:r>
      <w:r>
        <w:t xml:space="preserve"> that the molecules reflect.</w:t>
      </w:r>
      <w:r w:rsidR="00C51856">
        <w:t xml:space="preserve"> The </w:t>
      </w:r>
      <w:r w:rsidR="00C51856" w:rsidRPr="00C51856">
        <w:rPr>
          <w:b/>
        </w:rPr>
        <w:t>wavelength</w:t>
      </w:r>
      <w:r w:rsidR="00C51856">
        <w:t xml:space="preserve"> of a particular radiation is defined as the distance between</w:t>
      </w:r>
      <w:r w:rsidR="00826A45">
        <w:t xml:space="preserve"> the peaks of consecutive waves of that light</w:t>
      </w:r>
      <w:r w:rsidR="00C51856">
        <w:t>. When considering a molecule’s structure, the electrons within a molecule’s double bonds are responsible for absorbing radiation at a specific wavelength.</w:t>
      </w:r>
      <w:r w:rsidR="00826A45">
        <w:t xml:space="preserve"> </w:t>
      </w:r>
      <w:r w:rsidR="00EC4362">
        <w:t xml:space="preserve">A </w:t>
      </w:r>
      <w:r w:rsidR="00EC4362" w:rsidRPr="00BF3C98">
        <w:rPr>
          <w:b/>
        </w:rPr>
        <w:t>spectrophotometer</w:t>
      </w:r>
      <w:r w:rsidR="00EC4362">
        <w:t xml:space="preserve"> is an instrument used to pass light of a specific energy</w:t>
      </w:r>
      <w:r w:rsidR="00BF3C98">
        <w:t>,</w:t>
      </w:r>
      <w:r w:rsidR="00EC4362">
        <w:t xml:space="preserve"> or wavelength</w:t>
      </w:r>
      <w:r w:rsidR="00BF3C98">
        <w:t>,</w:t>
      </w:r>
      <w:r w:rsidR="0081509D">
        <w:t xml:space="preserve"> through a sample to measure how</w:t>
      </w:r>
      <w:r w:rsidR="00EC4362">
        <w:t xml:space="preserve"> much light the molecules pres</w:t>
      </w:r>
      <w:r>
        <w:t>ent within the solution absorb.</w:t>
      </w:r>
      <w:r w:rsidR="00826A45">
        <w:t xml:space="preserve"> All spectrophotometers contain a light source to produce the light, a grating to separate the light into individual wavelengths (think of a glass prism), a sample chamber in the path of the light, and a detector to determine absorption.  </w:t>
      </w:r>
    </w:p>
    <w:p w14:paraId="3D68F63A" w14:textId="4BA22B02" w:rsidR="00826A45" w:rsidRDefault="00826A45" w:rsidP="0081509D">
      <w:pPr>
        <w:spacing w:line="360" w:lineRule="auto"/>
      </w:pPr>
      <w:r w:rsidRPr="00CD039D">
        <w:rPr>
          <w:b/>
        </w:rPr>
        <w:t>Beer’s Law</w:t>
      </w:r>
      <w:r>
        <w:t xml:space="preserve"> is a relationship that relates the concentration of a molecule within a solution to the amount of radiation at a particular wavelength that is absorbed</w:t>
      </w:r>
      <w:r w:rsidR="00CD039D">
        <w:t xml:space="preserve"> as described in Equation 1 below</w:t>
      </w:r>
      <w:r>
        <w:t xml:space="preserve">. </w:t>
      </w:r>
    </w:p>
    <w:p w14:paraId="776634C4" w14:textId="453F8B2E" w:rsidR="00826A45" w:rsidRDefault="00826A45" w:rsidP="0081509D">
      <w:pPr>
        <w:spacing w:line="360" w:lineRule="auto"/>
      </w:pPr>
      <m:oMathPara>
        <m:oMath>
          <m:r>
            <w:rPr>
              <w:rFonts w:ascii="Cambria Math" w:hAnsi="Cambria Math"/>
            </w:rPr>
            <m:t xml:space="preserve">A= </m:t>
          </m:r>
          <m:r>
            <w:rPr>
              <w:rFonts w:ascii="Cambria Math" w:hAnsi="Cambria Math"/>
            </w:rPr>
            <m:t>ε*c*l</m:t>
          </m:r>
        </m:oMath>
      </m:oMathPara>
    </w:p>
    <w:p w14:paraId="7DC81649" w14:textId="3464B0F3" w:rsidR="00CD039D" w:rsidRDefault="00CD039D" w:rsidP="00CD039D">
      <w:pPr>
        <w:pStyle w:val="Caption"/>
      </w:pPr>
      <w:r>
        <w:t>Equation</w:t>
      </w:r>
      <w:r>
        <w:t xml:space="preserve"> </w:t>
      </w:r>
      <w:r>
        <w:fldChar w:fldCharType="begin"/>
      </w:r>
      <w:r>
        <w:instrText xml:space="preserve"> SEQ Figure \* ARABIC </w:instrText>
      </w:r>
      <w:r>
        <w:fldChar w:fldCharType="separate"/>
      </w:r>
      <w:r>
        <w:rPr>
          <w:noProof/>
        </w:rPr>
        <w:t>1</w:t>
      </w:r>
      <w:r>
        <w:fldChar w:fldCharType="end"/>
      </w:r>
      <w:r>
        <w:t xml:space="preserve">: </w:t>
      </w:r>
      <w:r>
        <w:t>Beer’s Law Equation</w:t>
      </w:r>
    </w:p>
    <w:p w14:paraId="3FD46914" w14:textId="2246AE90" w:rsidR="00826A45" w:rsidRDefault="00CD039D" w:rsidP="00CD039D">
      <w:pPr>
        <w:spacing w:line="360" w:lineRule="auto"/>
      </w:pPr>
      <w:r>
        <w:t xml:space="preserve">In Equation 1 above, A is the absorbance of the solution, </w:t>
      </w:r>
      <w:r>
        <w:rPr>
          <w:rFonts w:cstheme="minorHAnsi"/>
        </w:rPr>
        <w:t>ε</w:t>
      </w:r>
      <w:r>
        <w:t xml:space="preserve"> is the molar extinction coefficient, c is the concentration of the solution in molarity, and l is the path length of light determined by the sample holder.  </w:t>
      </w:r>
      <w:r w:rsidR="00AD2C71">
        <w:t xml:space="preserve">This relationship seen in Beer’s Law is used to determine the concentration of a compound in solution, based upon the absorbance of the compound. </w:t>
      </w:r>
    </w:p>
    <w:p w14:paraId="786D0195" w14:textId="01CC909A" w:rsidR="00EC4362" w:rsidRDefault="00DE6758" w:rsidP="0081509D">
      <w:pPr>
        <w:spacing w:line="360" w:lineRule="auto"/>
      </w:pPr>
      <w:r>
        <w:t xml:space="preserve">A </w:t>
      </w:r>
      <w:r w:rsidRPr="00BF3C98">
        <w:rPr>
          <w:b/>
        </w:rPr>
        <w:t>calibration curve</w:t>
      </w:r>
      <w:r>
        <w:t xml:space="preserve"> is a graph to show how a</w:t>
      </w:r>
      <w:r w:rsidR="0081509D">
        <w:t>n</w:t>
      </w:r>
      <w:r>
        <w:t xml:space="preserve"> </w:t>
      </w:r>
      <w:r w:rsidR="00BF3C98">
        <w:t>instrument’s response</w:t>
      </w:r>
      <w:r>
        <w:t xml:space="preserve"> changes with respect to changes in concentration of the solute in the solution. Calibration curves are used</w:t>
      </w:r>
      <w:r w:rsidR="0081509D">
        <w:t xml:space="preserve"> to determine unknown concentrations of </w:t>
      </w:r>
      <w:r>
        <w:t>solutions based upon the response received from an instrument regarding a particular property</w:t>
      </w:r>
      <w:r w:rsidR="0081509D">
        <w:t>, such as absorbance</w:t>
      </w:r>
      <w:r>
        <w:t xml:space="preserve">. For this </w:t>
      </w:r>
      <w:r w:rsidR="00BF3C98">
        <w:t>experiment,</w:t>
      </w:r>
      <w:r>
        <w:t xml:space="preserve"> a calibration curve will be created</w:t>
      </w:r>
      <w:r w:rsidR="00FA0395">
        <w:t>,</w:t>
      </w:r>
      <w:r>
        <w:t xml:space="preserve"> showing how absorbance of a soluti</w:t>
      </w:r>
      <w:r w:rsidR="00BF3C98">
        <w:t xml:space="preserve">on changes with </w:t>
      </w:r>
      <w:r w:rsidR="00FA0395">
        <w:t xml:space="preserve">changes in solute </w:t>
      </w:r>
      <w:r w:rsidR="00BF3C98">
        <w:t>concentration. T</w:t>
      </w:r>
      <w:r>
        <w:t xml:space="preserve">his calibration curve will </w:t>
      </w:r>
      <w:r w:rsidR="00BF3C98">
        <w:t xml:space="preserve">then </w:t>
      </w:r>
      <w:r>
        <w:t>be used to estimate</w:t>
      </w:r>
      <w:r w:rsidR="00FA0395">
        <w:t xml:space="preserve"> (by visual inspection)</w:t>
      </w:r>
      <w:r>
        <w:t xml:space="preserve"> and calculate </w:t>
      </w:r>
      <w:r w:rsidR="00FA0395">
        <w:t xml:space="preserve">(using the equation of the trend line) </w:t>
      </w:r>
      <w:r>
        <w:t xml:space="preserve">the concentration of a solution based upon </w:t>
      </w:r>
      <w:r w:rsidR="00BF3C98">
        <w:t xml:space="preserve">a provided </w:t>
      </w:r>
      <w:r>
        <w:t xml:space="preserve">absorbance value. </w:t>
      </w:r>
      <w:r w:rsidR="00AD2C71">
        <w:br/>
      </w:r>
      <w:r w:rsidR="00AD2C71">
        <w:br/>
      </w:r>
      <w:r w:rsidR="00AD2C71">
        <w:br/>
      </w:r>
    </w:p>
    <w:p w14:paraId="08E2BAED" w14:textId="7FACE428" w:rsidR="0081509D" w:rsidRDefault="00AD2C71" w:rsidP="00AD2C71">
      <w:pPr>
        <w:pStyle w:val="Heading2"/>
      </w:pPr>
      <w:r>
        <w:t>Pre-lab Questions:</w:t>
      </w:r>
    </w:p>
    <w:p w14:paraId="779BFA5C" w14:textId="1FD40331" w:rsidR="00AD2C71" w:rsidRDefault="00AD2C71" w:rsidP="0081509D">
      <w:pPr>
        <w:spacing w:line="360" w:lineRule="auto"/>
      </w:pPr>
    </w:p>
    <w:p w14:paraId="40C026CE" w14:textId="77777777" w:rsidR="00AD2C71" w:rsidRDefault="00AD2C71" w:rsidP="00AD2C71">
      <w:pPr>
        <w:spacing w:line="360" w:lineRule="auto"/>
      </w:pPr>
      <w:r>
        <w:t>1) What is the equation for Beer’s Law and what do each of the symbols in the equation stand for?</w:t>
      </w:r>
      <w:r>
        <w:br/>
      </w:r>
      <w:r>
        <w:br/>
      </w:r>
      <w:r>
        <w:br/>
      </w:r>
      <w:r>
        <w:br/>
      </w:r>
    </w:p>
    <w:p w14:paraId="5C663862" w14:textId="77777777" w:rsidR="00AD2C71" w:rsidRDefault="00AD2C71" w:rsidP="00AD2C71">
      <w:pPr>
        <w:spacing w:line="360" w:lineRule="auto"/>
      </w:pPr>
      <w:r>
        <w:t xml:space="preserve">2) What part of the molecule is responsible for absorbance? </w:t>
      </w:r>
      <w:r>
        <w:br/>
      </w:r>
    </w:p>
    <w:p w14:paraId="2D82AD86" w14:textId="28F50FA7" w:rsidR="00AD2C71" w:rsidRDefault="00AD2C71" w:rsidP="00AD2C71">
      <w:pPr>
        <w:spacing w:line="360" w:lineRule="auto"/>
      </w:pPr>
      <w:r>
        <w:br/>
      </w:r>
      <w:r>
        <w:br/>
      </w:r>
    </w:p>
    <w:p w14:paraId="7D29CB12" w14:textId="410CF3E3" w:rsidR="00CA441A" w:rsidRPr="00AD2C71" w:rsidRDefault="00AD2C71" w:rsidP="00AD2C71">
      <w:pPr>
        <w:spacing w:line="360" w:lineRule="auto"/>
      </w:pPr>
      <w:r>
        <w:t xml:space="preserve">3) What is the instrument that is used to measure the absorbance of a solution called and what are the basic parts of this instrument? </w:t>
      </w:r>
      <w:r w:rsidR="00CA441A">
        <w:rPr>
          <w:b/>
        </w:rPr>
        <w:br w:type="page"/>
      </w:r>
    </w:p>
    <w:p w14:paraId="47605B7D" w14:textId="77777777" w:rsidR="0081509D" w:rsidRPr="0081509D" w:rsidRDefault="0081509D" w:rsidP="00AD2C71">
      <w:pPr>
        <w:pStyle w:val="Heading2"/>
      </w:pPr>
      <w:r w:rsidRPr="0081509D">
        <w:lastRenderedPageBreak/>
        <w:t xml:space="preserve">Procedure: </w:t>
      </w:r>
    </w:p>
    <w:p w14:paraId="56A29E41" w14:textId="77777777" w:rsidR="00995806" w:rsidRDefault="00995806" w:rsidP="00CA441A">
      <w:pPr>
        <w:pStyle w:val="ListParagraph"/>
        <w:numPr>
          <w:ilvl w:val="0"/>
          <w:numId w:val="6"/>
        </w:numPr>
        <w:spacing w:line="360" w:lineRule="auto"/>
      </w:pPr>
      <w:r>
        <w:t>Use the link provided below</w:t>
      </w:r>
      <w:r w:rsidR="0081509D">
        <w:t>, or provided on Moodle,</w:t>
      </w:r>
      <w:r>
        <w:t xml:space="preserve"> to open the Beer’s Law Lab Simulation Program:</w:t>
      </w:r>
    </w:p>
    <w:p w14:paraId="379E0745" w14:textId="77777777" w:rsidR="00995806" w:rsidRDefault="00FC727C" w:rsidP="00CA441A">
      <w:pPr>
        <w:spacing w:line="360" w:lineRule="auto"/>
      </w:pPr>
      <w:hyperlink r:id="rId9" w:history="1">
        <w:r w:rsidR="00995806">
          <w:rPr>
            <w:rStyle w:val="Hyperlink"/>
          </w:rPr>
          <w:t>https://phet.colorado.edu/sims/html/beers-law-lab/latest/beers-law-lab_en.html</w:t>
        </w:r>
      </w:hyperlink>
    </w:p>
    <w:p w14:paraId="4489ABDF" w14:textId="558366E2" w:rsidR="00995806" w:rsidRDefault="00EC4362" w:rsidP="00CA441A">
      <w:pPr>
        <w:spacing w:line="360" w:lineRule="auto"/>
      </w:pPr>
      <w:r>
        <w:t>Below is a</w:t>
      </w:r>
      <w:r w:rsidR="0081509D">
        <w:t>n</w:t>
      </w:r>
      <w:r>
        <w:t xml:space="preserve"> image describing all of the controls that you will see on your screen. </w:t>
      </w:r>
      <w:r w:rsidR="00CA441A">
        <w:t>The ruler and detector can be moved around the screen</w:t>
      </w:r>
      <w:r w:rsidR="00AD2C71">
        <w:t xml:space="preserve"> by clicking and dragging</w:t>
      </w:r>
      <w:r w:rsidR="00CA441A">
        <w:t xml:space="preserve">. </w:t>
      </w:r>
      <w:r>
        <w:rPr>
          <w:noProof/>
        </w:rPr>
        <w:drawing>
          <wp:inline distT="0" distB="0" distL="0" distR="0" wp14:anchorId="2F8C3230" wp14:editId="306E2CBC">
            <wp:extent cx="5454650" cy="280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s Law Image.jpg"/>
                    <pic:cNvPicPr/>
                  </pic:nvPicPr>
                  <pic:blipFill rotWithShape="1">
                    <a:blip r:embed="rId10">
                      <a:extLst>
                        <a:ext uri="{28A0092B-C50C-407E-A947-70E740481C1C}">
                          <a14:useLocalDpi xmlns:a14="http://schemas.microsoft.com/office/drawing/2010/main" val="0"/>
                        </a:ext>
                      </a:extLst>
                    </a:blip>
                    <a:srcRect l="1708" t="7787" r="6517" b="8262"/>
                    <a:stretch/>
                  </pic:blipFill>
                  <pic:spPr bwMode="auto">
                    <a:xfrm>
                      <a:off x="0" y="0"/>
                      <a:ext cx="5454650" cy="2806700"/>
                    </a:xfrm>
                    <a:prstGeom prst="rect">
                      <a:avLst/>
                    </a:prstGeom>
                    <a:ln>
                      <a:noFill/>
                    </a:ln>
                    <a:extLst>
                      <a:ext uri="{53640926-AAD7-44D8-BBD7-CCE9431645EC}">
                        <a14:shadowObscured xmlns:a14="http://schemas.microsoft.com/office/drawing/2010/main"/>
                      </a:ext>
                    </a:extLst>
                  </pic:spPr>
                </pic:pic>
              </a:graphicData>
            </a:graphic>
          </wp:inline>
        </w:drawing>
      </w:r>
    </w:p>
    <w:p w14:paraId="709360A0" w14:textId="77777777" w:rsidR="00E65D3A" w:rsidRDefault="00E65D3A" w:rsidP="00CA441A">
      <w:pPr>
        <w:pStyle w:val="ListParagraph"/>
        <w:numPr>
          <w:ilvl w:val="0"/>
          <w:numId w:val="6"/>
        </w:numPr>
        <w:spacing w:line="360" w:lineRule="auto"/>
      </w:pPr>
      <w:r>
        <w:t xml:space="preserve">Using the ruler, measure the width of the sample chamber. Record this value </w:t>
      </w:r>
      <w:r w:rsidR="00201690">
        <w:t>below.</w:t>
      </w:r>
      <w:r w:rsidR="00CA441A">
        <w:t xml:space="preserve"> Do not change the sample chamber width after this point. </w:t>
      </w:r>
    </w:p>
    <w:p w14:paraId="60EED96D" w14:textId="77777777" w:rsidR="00201690" w:rsidRDefault="00201690" w:rsidP="00CA441A">
      <w:pPr>
        <w:pStyle w:val="ListParagraph"/>
        <w:spacing w:line="360" w:lineRule="auto"/>
      </w:pPr>
    </w:p>
    <w:tbl>
      <w:tblPr>
        <w:tblStyle w:val="TableGrid"/>
        <w:tblW w:w="0" w:type="auto"/>
        <w:tblInd w:w="720" w:type="dxa"/>
        <w:tblLook w:val="04A0" w:firstRow="1" w:lastRow="0" w:firstColumn="1" w:lastColumn="0" w:noHBand="0" w:noVBand="1"/>
      </w:tblPr>
      <w:tblGrid>
        <w:gridCol w:w="7555"/>
      </w:tblGrid>
      <w:tr w:rsidR="00170CF7" w14:paraId="25EFE603" w14:textId="77777777" w:rsidTr="00170CF7">
        <w:tc>
          <w:tcPr>
            <w:tcW w:w="7555" w:type="dxa"/>
          </w:tcPr>
          <w:p w14:paraId="46181BD0" w14:textId="17BE1352" w:rsidR="00170CF7" w:rsidRDefault="00170CF7" w:rsidP="00CA441A">
            <w:pPr>
              <w:pStyle w:val="ListParagraph"/>
              <w:spacing w:line="360" w:lineRule="auto"/>
              <w:ind w:left="0"/>
            </w:pPr>
            <w:r>
              <w:t>Width of the sample chamber:</w:t>
            </w:r>
            <w:r w:rsidR="0025409F">
              <w:br/>
            </w:r>
          </w:p>
        </w:tc>
      </w:tr>
    </w:tbl>
    <w:p w14:paraId="7F57C6B2" w14:textId="77777777" w:rsidR="00201690" w:rsidRDefault="00201690" w:rsidP="00CA441A">
      <w:pPr>
        <w:pStyle w:val="ListParagraph"/>
        <w:spacing w:line="360" w:lineRule="auto"/>
      </w:pPr>
    </w:p>
    <w:p w14:paraId="656E910C" w14:textId="77777777" w:rsidR="00201690" w:rsidRDefault="00201690" w:rsidP="00CA441A">
      <w:pPr>
        <w:pStyle w:val="ListParagraph"/>
        <w:spacing w:line="360" w:lineRule="auto"/>
      </w:pPr>
    </w:p>
    <w:p w14:paraId="5DBF7943" w14:textId="77777777" w:rsidR="00E65D3A" w:rsidRDefault="00E65D3A" w:rsidP="00CA441A">
      <w:pPr>
        <w:pStyle w:val="ListParagraph"/>
        <w:numPr>
          <w:ilvl w:val="0"/>
          <w:numId w:val="6"/>
        </w:numPr>
        <w:spacing w:line="360" w:lineRule="auto"/>
      </w:pPr>
      <w:r>
        <w:t xml:space="preserve">Change the spectrophotometer display to absorbance and turn the light source on by clicking the red button on the light source. </w:t>
      </w:r>
      <w:r w:rsidR="00CA441A">
        <w:br/>
      </w:r>
    </w:p>
    <w:p w14:paraId="55093A74" w14:textId="77777777" w:rsidR="00C5455B" w:rsidRDefault="00E65D3A" w:rsidP="00CA441A">
      <w:pPr>
        <w:pStyle w:val="ListParagraph"/>
        <w:numPr>
          <w:ilvl w:val="0"/>
          <w:numId w:val="6"/>
        </w:numPr>
        <w:spacing w:line="360" w:lineRule="auto"/>
      </w:pPr>
      <w:r>
        <w:t xml:space="preserve">From the solution drop down menu, choose the solution that your group is assigned to work with. </w:t>
      </w:r>
      <w:r w:rsidR="00B07027">
        <w:t>Record your solution</w:t>
      </w:r>
      <w:r w:rsidR="00C5455B">
        <w:t>’s</w:t>
      </w:r>
      <w:r w:rsidR="00B07027">
        <w:t xml:space="preserve"> name,</w:t>
      </w:r>
      <w:r w:rsidR="00DA3490">
        <w:t xml:space="preserve"> </w:t>
      </w:r>
      <w:r w:rsidR="00C5455B">
        <w:t xml:space="preserve">solution’s </w:t>
      </w:r>
      <w:r w:rsidR="00DA3490">
        <w:t>color,</w:t>
      </w:r>
      <w:r w:rsidR="00B07027">
        <w:t xml:space="preserve"> wavelength of light from the light source</w:t>
      </w:r>
      <w:r w:rsidR="00C5455B">
        <w:t>,</w:t>
      </w:r>
      <w:r w:rsidR="00B07027">
        <w:t xml:space="preserve"> and the color of the light leaving the light source</w:t>
      </w:r>
      <w:r w:rsidR="00BF3C98">
        <w:t xml:space="preserve"> in the spaces provided in Table 1 below</w:t>
      </w:r>
      <w:r w:rsidR="00B07027">
        <w:t xml:space="preserve">. </w:t>
      </w:r>
      <w:r w:rsidR="00C5455B">
        <w:br/>
      </w:r>
    </w:p>
    <w:p w14:paraId="23ACF62C" w14:textId="3287A358" w:rsidR="00C5455B" w:rsidRDefault="00C5455B" w:rsidP="00C5455B">
      <w:pPr>
        <w:pStyle w:val="Caption"/>
        <w:keepNext/>
      </w:pPr>
      <w:r>
        <w:t xml:space="preserve">Table </w:t>
      </w:r>
      <w:fldSimple w:instr=" SEQ Table \* ARABIC ">
        <w:r w:rsidR="0025409F">
          <w:rPr>
            <w:noProof/>
          </w:rPr>
          <w:t>1</w:t>
        </w:r>
      </w:fldSimple>
      <w:r>
        <w:t>: Solution and Light Information</w:t>
      </w:r>
    </w:p>
    <w:tbl>
      <w:tblPr>
        <w:tblStyle w:val="TableGrid"/>
        <w:tblW w:w="0" w:type="auto"/>
        <w:tblInd w:w="720" w:type="dxa"/>
        <w:tblLook w:val="04A0" w:firstRow="1" w:lastRow="0" w:firstColumn="1" w:lastColumn="0" w:noHBand="0" w:noVBand="1"/>
      </w:tblPr>
      <w:tblGrid>
        <w:gridCol w:w="4364"/>
        <w:gridCol w:w="4266"/>
      </w:tblGrid>
      <w:tr w:rsidR="00C5455B" w14:paraId="0A93678B" w14:textId="77777777" w:rsidTr="00C5455B">
        <w:tc>
          <w:tcPr>
            <w:tcW w:w="4364" w:type="dxa"/>
          </w:tcPr>
          <w:p w14:paraId="01E444F4" w14:textId="4E8CF697" w:rsidR="00C5455B" w:rsidRPr="00C5455B" w:rsidRDefault="00C5455B" w:rsidP="00C5455B">
            <w:pPr>
              <w:pStyle w:val="ListParagraph"/>
              <w:spacing w:line="360" w:lineRule="auto"/>
              <w:ind w:left="0"/>
              <w:rPr>
                <w:b/>
              </w:rPr>
            </w:pPr>
            <w:r w:rsidRPr="00C5455B">
              <w:rPr>
                <w:b/>
              </w:rPr>
              <w:t>Solution Name</w:t>
            </w:r>
          </w:p>
        </w:tc>
        <w:tc>
          <w:tcPr>
            <w:tcW w:w="4266" w:type="dxa"/>
          </w:tcPr>
          <w:p w14:paraId="2D35F8B8" w14:textId="77777777" w:rsidR="00C5455B" w:rsidRDefault="00C5455B" w:rsidP="00C5455B">
            <w:pPr>
              <w:pStyle w:val="ListParagraph"/>
              <w:spacing w:line="360" w:lineRule="auto"/>
              <w:ind w:left="0"/>
            </w:pPr>
          </w:p>
        </w:tc>
      </w:tr>
      <w:tr w:rsidR="00C5455B" w14:paraId="166FA894" w14:textId="77777777" w:rsidTr="00C5455B">
        <w:tc>
          <w:tcPr>
            <w:tcW w:w="4364" w:type="dxa"/>
          </w:tcPr>
          <w:p w14:paraId="53F7E88E" w14:textId="6D9B4DC5" w:rsidR="00C5455B" w:rsidRPr="00C5455B" w:rsidRDefault="00C5455B" w:rsidP="00C5455B">
            <w:pPr>
              <w:pStyle w:val="ListParagraph"/>
              <w:spacing w:line="360" w:lineRule="auto"/>
              <w:ind w:left="0"/>
              <w:rPr>
                <w:b/>
              </w:rPr>
            </w:pPr>
            <w:r w:rsidRPr="00C5455B">
              <w:rPr>
                <w:b/>
              </w:rPr>
              <w:t>Solution Color</w:t>
            </w:r>
          </w:p>
        </w:tc>
        <w:tc>
          <w:tcPr>
            <w:tcW w:w="4266" w:type="dxa"/>
          </w:tcPr>
          <w:p w14:paraId="68A17E1A" w14:textId="77777777" w:rsidR="00C5455B" w:rsidRDefault="00C5455B" w:rsidP="00C5455B">
            <w:pPr>
              <w:pStyle w:val="ListParagraph"/>
              <w:spacing w:line="360" w:lineRule="auto"/>
              <w:ind w:left="0"/>
            </w:pPr>
          </w:p>
        </w:tc>
      </w:tr>
      <w:tr w:rsidR="00C5455B" w14:paraId="3F0E6D87" w14:textId="77777777" w:rsidTr="00C5455B">
        <w:tc>
          <w:tcPr>
            <w:tcW w:w="4364" w:type="dxa"/>
          </w:tcPr>
          <w:p w14:paraId="54A2F647" w14:textId="1BFBE86B" w:rsidR="00C5455B" w:rsidRPr="00C5455B" w:rsidRDefault="00C5455B" w:rsidP="00C5455B">
            <w:pPr>
              <w:pStyle w:val="ListParagraph"/>
              <w:spacing w:line="360" w:lineRule="auto"/>
              <w:ind w:left="0"/>
              <w:rPr>
                <w:b/>
              </w:rPr>
            </w:pPr>
            <w:r w:rsidRPr="00C5455B">
              <w:rPr>
                <w:b/>
              </w:rPr>
              <w:t xml:space="preserve">Wavelength of Light </w:t>
            </w:r>
          </w:p>
        </w:tc>
        <w:tc>
          <w:tcPr>
            <w:tcW w:w="4266" w:type="dxa"/>
          </w:tcPr>
          <w:p w14:paraId="0ACEEAB2" w14:textId="77777777" w:rsidR="00C5455B" w:rsidRDefault="00C5455B" w:rsidP="00C5455B">
            <w:pPr>
              <w:pStyle w:val="ListParagraph"/>
              <w:spacing w:line="360" w:lineRule="auto"/>
              <w:ind w:left="0"/>
            </w:pPr>
          </w:p>
        </w:tc>
      </w:tr>
      <w:tr w:rsidR="00C5455B" w14:paraId="571CE51F" w14:textId="77777777" w:rsidTr="00C5455B">
        <w:tc>
          <w:tcPr>
            <w:tcW w:w="4364" w:type="dxa"/>
          </w:tcPr>
          <w:p w14:paraId="278CBD18" w14:textId="603A9A5A" w:rsidR="00C5455B" w:rsidRPr="00C5455B" w:rsidRDefault="00C5455B" w:rsidP="00C5455B">
            <w:pPr>
              <w:pStyle w:val="ListParagraph"/>
              <w:spacing w:line="360" w:lineRule="auto"/>
              <w:ind w:left="0"/>
              <w:rPr>
                <w:b/>
              </w:rPr>
            </w:pPr>
            <w:r w:rsidRPr="00C5455B">
              <w:rPr>
                <w:b/>
              </w:rPr>
              <w:t>Color of Light</w:t>
            </w:r>
          </w:p>
        </w:tc>
        <w:tc>
          <w:tcPr>
            <w:tcW w:w="4266" w:type="dxa"/>
          </w:tcPr>
          <w:p w14:paraId="5D3F0E85" w14:textId="77777777" w:rsidR="00C5455B" w:rsidRDefault="00C5455B" w:rsidP="00C5455B">
            <w:pPr>
              <w:pStyle w:val="ListParagraph"/>
              <w:spacing w:line="360" w:lineRule="auto"/>
              <w:ind w:left="0"/>
            </w:pPr>
          </w:p>
        </w:tc>
      </w:tr>
    </w:tbl>
    <w:p w14:paraId="159BDB81" w14:textId="421C076F" w:rsidR="00E65D3A" w:rsidRDefault="00E65D3A" w:rsidP="00C5455B">
      <w:pPr>
        <w:pStyle w:val="ListParagraph"/>
        <w:spacing w:line="360" w:lineRule="auto"/>
      </w:pPr>
    </w:p>
    <w:p w14:paraId="27E4C1DA" w14:textId="7729B8C3" w:rsidR="00C5455B" w:rsidRDefault="00900026" w:rsidP="0037514E">
      <w:pPr>
        <w:pStyle w:val="ListParagraph"/>
        <w:numPr>
          <w:ilvl w:val="0"/>
          <w:numId w:val="6"/>
        </w:numPr>
        <w:spacing w:line="360" w:lineRule="auto"/>
      </w:pPr>
      <w:r>
        <w:lastRenderedPageBreak/>
        <w:t xml:space="preserve">Using the dilution equation, volumes provided, and the stock concentration (maximum concentration) of the solution assigned, complete Table 2 below with concentration data. </w:t>
      </w:r>
      <w:r w:rsidR="00184D19">
        <w:t xml:space="preserve">Be sure to include the units (mM or </w:t>
      </w:r>
      <w:r w:rsidR="00184D19">
        <w:rPr>
          <w:rFonts w:cstheme="minorHAnsi"/>
        </w:rPr>
        <w:t>µ</w:t>
      </w:r>
      <w:r w:rsidR="00184D19">
        <w:t xml:space="preserve">M) of concentration in the header. </w:t>
      </w:r>
      <w:r>
        <w:br/>
      </w:r>
    </w:p>
    <w:p w14:paraId="7E2A4E8B" w14:textId="08329595" w:rsidR="0025409F" w:rsidRDefault="0025409F" w:rsidP="0025409F">
      <w:pPr>
        <w:pStyle w:val="Caption"/>
        <w:keepNext/>
      </w:pPr>
      <w:r>
        <w:t xml:space="preserve">Table </w:t>
      </w:r>
      <w:fldSimple w:instr=" SEQ Table \* ARABIC ">
        <w:r>
          <w:rPr>
            <w:noProof/>
          </w:rPr>
          <w:t>2</w:t>
        </w:r>
      </w:fldSimple>
      <w:r>
        <w:t>: Calculating Concentrations using Dilution</w:t>
      </w:r>
    </w:p>
    <w:tbl>
      <w:tblPr>
        <w:tblStyle w:val="TableGrid"/>
        <w:tblW w:w="0" w:type="auto"/>
        <w:tblInd w:w="360" w:type="dxa"/>
        <w:tblLook w:val="04A0" w:firstRow="1" w:lastRow="0" w:firstColumn="1" w:lastColumn="0" w:noHBand="0" w:noVBand="1"/>
      </w:tblPr>
      <w:tblGrid>
        <w:gridCol w:w="2229"/>
        <w:gridCol w:w="2042"/>
        <w:gridCol w:w="2115"/>
        <w:gridCol w:w="2604"/>
      </w:tblGrid>
      <w:tr w:rsidR="00900026" w14:paraId="2896E95D" w14:textId="77777777" w:rsidTr="00900026">
        <w:tc>
          <w:tcPr>
            <w:tcW w:w="2229" w:type="dxa"/>
          </w:tcPr>
          <w:p w14:paraId="546F80FE" w14:textId="12B52EFA" w:rsidR="00900026" w:rsidRPr="00900026" w:rsidRDefault="00900026" w:rsidP="00900026">
            <w:pPr>
              <w:spacing w:line="360" w:lineRule="auto"/>
              <w:rPr>
                <w:b/>
              </w:rPr>
            </w:pPr>
            <w:r>
              <w:rPr>
                <w:b/>
              </w:rPr>
              <w:t>Water Volume (mL)</w:t>
            </w:r>
          </w:p>
        </w:tc>
        <w:tc>
          <w:tcPr>
            <w:tcW w:w="2042" w:type="dxa"/>
          </w:tcPr>
          <w:p w14:paraId="400389BB" w14:textId="75F551EF" w:rsidR="00900026" w:rsidRPr="00900026" w:rsidRDefault="00900026" w:rsidP="00900026">
            <w:pPr>
              <w:spacing w:line="360" w:lineRule="auto"/>
              <w:rPr>
                <w:b/>
              </w:rPr>
            </w:pPr>
            <w:r>
              <w:rPr>
                <w:b/>
              </w:rPr>
              <w:t>Stock Volume (mL)</w:t>
            </w:r>
          </w:p>
        </w:tc>
        <w:tc>
          <w:tcPr>
            <w:tcW w:w="2115" w:type="dxa"/>
          </w:tcPr>
          <w:p w14:paraId="39593CA1" w14:textId="3EEDFB1E" w:rsidR="00900026" w:rsidRPr="00900026" w:rsidRDefault="00900026" w:rsidP="00900026">
            <w:pPr>
              <w:spacing w:line="360" w:lineRule="auto"/>
              <w:rPr>
                <w:b/>
              </w:rPr>
            </w:pPr>
            <w:r>
              <w:rPr>
                <w:b/>
              </w:rPr>
              <w:t>Total Volume (mL)</w:t>
            </w:r>
          </w:p>
        </w:tc>
        <w:tc>
          <w:tcPr>
            <w:tcW w:w="2604" w:type="dxa"/>
          </w:tcPr>
          <w:p w14:paraId="54B46BC3" w14:textId="0475B991" w:rsidR="00900026" w:rsidRPr="00900026" w:rsidRDefault="00900026" w:rsidP="00900026">
            <w:pPr>
              <w:spacing w:line="360" w:lineRule="auto"/>
              <w:rPr>
                <w:b/>
              </w:rPr>
            </w:pPr>
            <w:r w:rsidRPr="00900026">
              <w:rPr>
                <w:b/>
              </w:rPr>
              <w:t>Concentration of Solution</w:t>
            </w:r>
            <w:r w:rsidR="00184D19">
              <w:rPr>
                <w:b/>
              </w:rPr>
              <w:t xml:space="preserve">  (units =                  )</w:t>
            </w:r>
          </w:p>
        </w:tc>
      </w:tr>
      <w:tr w:rsidR="00900026" w14:paraId="7A431D7D" w14:textId="77777777" w:rsidTr="00900026">
        <w:tc>
          <w:tcPr>
            <w:tcW w:w="2229" w:type="dxa"/>
          </w:tcPr>
          <w:p w14:paraId="4083603D" w14:textId="24BC8CB6" w:rsidR="00900026" w:rsidRDefault="00184D19" w:rsidP="00900026">
            <w:pPr>
              <w:spacing w:line="360" w:lineRule="auto"/>
            </w:pPr>
            <w:r>
              <w:t>4</w:t>
            </w:r>
          </w:p>
        </w:tc>
        <w:tc>
          <w:tcPr>
            <w:tcW w:w="2042" w:type="dxa"/>
          </w:tcPr>
          <w:p w14:paraId="209E8AE1" w14:textId="01D26F1C" w:rsidR="00900026" w:rsidRDefault="00900026" w:rsidP="00900026">
            <w:pPr>
              <w:spacing w:line="360" w:lineRule="auto"/>
            </w:pPr>
            <w:r>
              <w:t>0</w:t>
            </w:r>
          </w:p>
        </w:tc>
        <w:tc>
          <w:tcPr>
            <w:tcW w:w="2115" w:type="dxa"/>
          </w:tcPr>
          <w:p w14:paraId="1F45AA1B" w14:textId="550F28E1" w:rsidR="00900026" w:rsidRDefault="00184D19" w:rsidP="00900026">
            <w:pPr>
              <w:spacing w:line="360" w:lineRule="auto"/>
            </w:pPr>
            <w:r>
              <w:t>4</w:t>
            </w:r>
          </w:p>
        </w:tc>
        <w:tc>
          <w:tcPr>
            <w:tcW w:w="2604" w:type="dxa"/>
          </w:tcPr>
          <w:p w14:paraId="0B0FDAA2" w14:textId="2F77BACA" w:rsidR="00900026" w:rsidRDefault="00900026" w:rsidP="00900026">
            <w:pPr>
              <w:spacing w:line="360" w:lineRule="auto"/>
            </w:pPr>
          </w:p>
        </w:tc>
      </w:tr>
      <w:tr w:rsidR="00184D19" w14:paraId="2054B12C" w14:textId="77777777" w:rsidTr="00900026">
        <w:tc>
          <w:tcPr>
            <w:tcW w:w="2229" w:type="dxa"/>
          </w:tcPr>
          <w:p w14:paraId="7BCF3DCA" w14:textId="38DC6EF8" w:rsidR="00184D19" w:rsidRDefault="00184D19" w:rsidP="00900026">
            <w:pPr>
              <w:spacing w:line="360" w:lineRule="auto"/>
            </w:pPr>
            <w:r>
              <w:t>3.5</w:t>
            </w:r>
          </w:p>
        </w:tc>
        <w:tc>
          <w:tcPr>
            <w:tcW w:w="2042" w:type="dxa"/>
          </w:tcPr>
          <w:p w14:paraId="7F806E02" w14:textId="6F24EB68" w:rsidR="00184D19" w:rsidRDefault="00184D19" w:rsidP="00900026">
            <w:pPr>
              <w:spacing w:line="360" w:lineRule="auto"/>
            </w:pPr>
            <w:r>
              <w:t>0.5</w:t>
            </w:r>
          </w:p>
        </w:tc>
        <w:tc>
          <w:tcPr>
            <w:tcW w:w="2115" w:type="dxa"/>
          </w:tcPr>
          <w:p w14:paraId="41C97C04" w14:textId="5B474C51" w:rsidR="00184D19" w:rsidRDefault="00184D19" w:rsidP="00900026">
            <w:pPr>
              <w:spacing w:line="360" w:lineRule="auto"/>
            </w:pPr>
            <w:r>
              <w:t>4</w:t>
            </w:r>
          </w:p>
        </w:tc>
        <w:tc>
          <w:tcPr>
            <w:tcW w:w="2604" w:type="dxa"/>
          </w:tcPr>
          <w:p w14:paraId="58827879" w14:textId="4E9B95AA" w:rsidR="00184D19" w:rsidRDefault="00184D19" w:rsidP="00900026">
            <w:pPr>
              <w:spacing w:line="360" w:lineRule="auto"/>
            </w:pPr>
          </w:p>
        </w:tc>
      </w:tr>
      <w:tr w:rsidR="00184D19" w14:paraId="794A4E24" w14:textId="77777777" w:rsidTr="00900026">
        <w:tc>
          <w:tcPr>
            <w:tcW w:w="2229" w:type="dxa"/>
          </w:tcPr>
          <w:p w14:paraId="6C1D9815" w14:textId="5947A434" w:rsidR="00184D19" w:rsidRDefault="00184D19" w:rsidP="00900026">
            <w:pPr>
              <w:spacing w:line="360" w:lineRule="auto"/>
            </w:pPr>
            <w:r>
              <w:t>3</w:t>
            </w:r>
          </w:p>
        </w:tc>
        <w:tc>
          <w:tcPr>
            <w:tcW w:w="2042" w:type="dxa"/>
          </w:tcPr>
          <w:p w14:paraId="668A7F84" w14:textId="7667E9AB" w:rsidR="00184D19" w:rsidRDefault="00184D19" w:rsidP="00900026">
            <w:pPr>
              <w:spacing w:line="360" w:lineRule="auto"/>
            </w:pPr>
            <w:r>
              <w:t>1</w:t>
            </w:r>
          </w:p>
        </w:tc>
        <w:tc>
          <w:tcPr>
            <w:tcW w:w="2115" w:type="dxa"/>
          </w:tcPr>
          <w:p w14:paraId="5878012D" w14:textId="5D177B4D" w:rsidR="00184D19" w:rsidRDefault="00184D19" w:rsidP="00900026">
            <w:pPr>
              <w:spacing w:line="360" w:lineRule="auto"/>
            </w:pPr>
            <w:r>
              <w:t>4</w:t>
            </w:r>
          </w:p>
        </w:tc>
        <w:tc>
          <w:tcPr>
            <w:tcW w:w="2604" w:type="dxa"/>
          </w:tcPr>
          <w:p w14:paraId="46605930" w14:textId="69A77673" w:rsidR="00184D19" w:rsidRDefault="00184D19" w:rsidP="00900026">
            <w:pPr>
              <w:spacing w:line="360" w:lineRule="auto"/>
            </w:pPr>
          </w:p>
        </w:tc>
      </w:tr>
      <w:tr w:rsidR="00184D19" w14:paraId="6039C3EA" w14:textId="77777777" w:rsidTr="00900026">
        <w:tc>
          <w:tcPr>
            <w:tcW w:w="2229" w:type="dxa"/>
          </w:tcPr>
          <w:p w14:paraId="32A4B4C3" w14:textId="44AD9F16" w:rsidR="00184D19" w:rsidRDefault="00184D19" w:rsidP="00900026">
            <w:pPr>
              <w:spacing w:line="360" w:lineRule="auto"/>
            </w:pPr>
            <w:r>
              <w:t>2.5</w:t>
            </w:r>
          </w:p>
        </w:tc>
        <w:tc>
          <w:tcPr>
            <w:tcW w:w="2042" w:type="dxa"/>
          </w:tcPr>
          <w:p w14:paraId="56A23569" w14:textId="274D75C7" w:rsidR="00184D19" w:rsidRDefault="00184D19" w:rsidP="00900026">
            <w:pPr>
              <w:spacing w:line="360" w:lineRule="auto"/>
            </w:pPr>
            <w:r>
              <w:t>1.5</w:t>
            </w:r>
          </w:p>
        </w:tc>
        <w:tc>
          <w:tcPr>
            <w:tcW w:w="2115" w:type="dxa"/>
          </w:tcPr>
          <w:p w14:paraId="2B895824" w14:textId="1281D671" w:rsidR="00184D19" w:rsidRDefault="00184D19" w:rsidP="00900026">
            <w:pPr>
              <w:spacing w:line="360" w:lineRule="auto"/>
            </w:pPr>
            <w:r>
              <w:t>4</w:t>
            </w:r>
          </w:p>
        </w:tc>
        <w:tc>
          <w:tcPr>
            <w:tcW w:w="2604" w:type="dxa"/>
          </w:tcPr>
          <w:p w14:paraId="73B77614" w14:textId="0ED20EAA" w:rsidR="00184D19" w:rsidRDefault="00184D19" w:rsidP="00900026">
            <w:pPr>
              <w:spacing w:line="360" w:lineRule="auto"/>
            </w:pPr>
          </w:p>
        </w:tc>
      </w:tr>
      <w:tr w:rsidR="00184D19" w14:paraId="5B5E19D6" w14:textId="77777777" w:rsidTr="00900026">
        <w:tc>
          <w:tcPr>
            <w:tcW w:w="2229" w:type="dxa"/>
          </w:tcPr>
          <w:p w14:paraId="59E42EF5" w14:textId="670296AC" w:rsidR="00184D19" w:rsidRDefault="00184D19" w:rsidP="00900026">
            <w:pPr>
              <w:spacing w:line="360" w:lineRule="auto"/>
            </w:pPr>
            <w:r>
              <w:t>2</w:t>
            </w:r>
          </w:p>
        </w:tc>
        <w:tc>
          <w:tcPr>
            <w:tcW w:w="2042" w:type="dxa"/>
          </w:tcPr>
          <w:p w14:paraId="21EA5D06" w14:textId="61AC159A" w:rsidR="00184D19" w:rsidRDefault="00184D19" w:rsidP="00900026">
            <w:pPr>
              <w:spacing w:line="360" w:lineRule="auto"/>
            </w:pPr>
            <w:r>
              <w:t>2</w:t>
            </w:r>
          </w:p>
        </w:tc>
        <w:tc>
          <w:tcPr>
            <w:tcW w:w="2115" w:type="dxa"/>
          </w:tcPr>
          <w:p w14:paraId="36FF77DC" w14:textId="6925769F" w:rsidR="00184D19" w:rsidRDefault="00184D19" w:rsidP="00900026">
            <w:pPr>
              <w:spacing w:line="360" w:lineRule="auto"/>
            </w:pPr>
            <w:r>
              <w:t>4</w:t>
            </w:r>
          </w:p>
        </w:tc>
        <w:tc>
          <w:tcPr>
            <w:tcW w:w="2604" w:type="dxa"/>
          </w:tcPr>
          <w:p w14:paraId="01A6141C" w14:textId="77777777" w:rsidR="00184D19" w:rsidRDefault="00184D19" w:rsidP="00900026">
            <w:pPr>
              <w:spacing w:line="360" w:lineRule="auto"/>
            </w:pPr>
          </w:p>
        </w:tc>
      </w:tr>
      <w:tr w:rsidR="00184D19" w14:paraId="5B453572" w14:textId="77777777" w:rsidTr="00900026">
        <w:tc>
          <w:tcPr>
            <w:tcW w:w="2229" w:type="dxa"/>
          </w:tcPr>
          <w:p w14:paraId="44121244" w14:textId="2DB45631" w:rsidR="00184D19" w:rsidRDefault="00184D19" w:rsidP="00900026">
            <w:pPr>
              <w:spacing w:line="360" w:lineRule="auto"/>
            </w:pPr>
            <w:r>
              <w:t>1.5</w:t>
            </w:r>
          </w:p>
        </w:tc>
        <w:tc>
          <w:tcPr>
            <w:tcW w:w="2042" w:type="dxa"/>
          </w:tcPr>
          <w:p w14:paraId="045392BF" w14:textId="01384D9A" w:rsidR="00184D19" w:rsidRDefault="00184D19" w:rsidP="00900026">
            <w:pPr>
              <w:spacing w:line="360" w:lineRule="auto"/>
            </w:pPr>
            <w:r>
              <w:t>2.5</w:t>
            </w:r>
          </w:p>
        </w:tc>
        <w:tc>
          <w:tcPr>
            <w:tcW w:w="2115" w:type="dxa"/>
          </w:tcPr>
          <w:p w14:paraId="15316D46" w14:textId="1D86BE67" w:rsidR="00184D19" w:rsidRDefault="00184D19" w:rsidP="00900026">
            <w:pPr>
              <w:spacing w:line="360" w:lineRule="auto"/>
            </w:pPr>
            <w:r>
              <w:t>4</w:t>
            </w:r>
          </w:p>
        </w:tc>
        <w:tc>
          <w:tcPr>
            <w:tcW w:w="2604" w:type="dxa"/>
          </w:tcPr>
          <w:p w14:paraId="2439DFA3" w14:textId="77777777" w:rsidR="00184D19" w:rsidRDefault="00184D19" w:rsidP="00900026">
            <w:pPr>
              <w:spacing w:line="360" w:lineRule="auto"/>
            </w:pPr>
          </w:p>
        </w:tc>
      </w:tr>
      <w:tr w:rsidR="00184D19" w14:paraId="5C8DECB1" w14:textId="77777777" w:rsidTr="00900026">
        <w:tc>
          <w:tcPr>
            <w:tcW w:w="2229" w:type="dxa"/>
          </w:tcPr>
          <w:p w14:paraId="09205053" w14:textId="106CFDDC" w:rsidR="00184D19" w:rsidRDefault="00184D19" w:rsidP="00900026">
            <w:pPr>
              <w:spacing w:line="360" w:lineRule="auto"/>
            </w:pPr>
            <w:r>
              <w:t>1</w:t>
            </w:r>
          </w:p>
        </w:tc>
        <w:tc>
          <w:tcPr>
            <w:tcW w:w="2042" w:type="dxa"/>
          </w:tcPr>
          <w:p w14:paraId="37B647EF" w14:textId="6805AB97" w:rsidR="00184D19" w:rsidRDefault="00184D19" w:rsidP="00900026">
            <w:pPr>
              <w:spacing w:line="360" w:lineRule="auto"/>
            </w:pPr>
            <w:r>
              <w:t>3</w:t>
            </w:r>
          </w:p>
        </w:tc>
        <w:tc>
          <w:tcPr>
            <w:tcW w:w="2115" w:type="dxa"/>
          </w:tcPr>
          <w:p w14:paraId="66F2761C" w14:textId="64EBF6A2" w:rsidR="00184D19" w:rsidRDefault="00184D19" w:rsidP="00900026">
            <w:pPr>
              <w:spacing w:line="360" w:lineRule="auto"/>
            </w:pPr>
            <w:r>
              <w:t>4</w:t>
            </w:r>
          </w:p>
        </w:tc>
        <w:tc>
          <w:tcPr>
            <w:tcW w:w="2604" w:type="dxa"/>
          </w:tcPr>
          <w:p w14:paraId="7EAA0BA6" w14:textId="77777777" w:rsidR="00184D19" w:rsidRDefault="00184D19" w:rsidP="00900026">
            <w:pPr>
              <w:spacing w:line="360" w:lineRule="auto"/>
            </w:pPr>
          </w:p>
        </w:tc>
      </w:tr>
      <w:tr w:rsidR="00184D19" w14:paraId="0E224D96" w14:textId="77777777" w:rsidTr="00900026">
        <w:tc>
          <w:tcPr>
            <w:tcW w:w="2229" w:type="dxa"/>
          </w:tcPr>
          <w:p w14:paraId="231DE285" w14:textId="7A39F072" w:rsidR="00184D19" w:rsidRDefault="00184D19" w:rsidP="00900026">
            <w:pPr>
              <w:spacing w:line="360" w:lineRule="auto"/>
            </w:pPr>
            <w:r>
              <w:t>0.5</w:t>
            </w:r>
          </w:p>
        </w:tc>
        <w:tc>
          <w:tcPr>
            <w:tcW w:w="2042" w:type="dxa"/>
          </w:tcPr>
          <w:p w14:paraId="050409A7" w14:textId="727B118D" w:rsidR="00184D19" w:rsidRDefault="00184D19" w:rsidP="00900026">
            <w:pPr>
              <w:spacing w:line="360" w:lineRule="auto"/>
            </w:pPr>
            <w:r>
              <w:t>3.5</w:t>
            </w:r>
          </w:p>
        </w:tc>
        <w:tc>
          <w:tcPr>
            <w:tcW w:w="2115" w:type="dxa"/>
          </w:tcPr>
          <w:p w14:paraId="5FBF0A7A" w14:textId="3AE04482" w:rsidR="00184D19" w:rsidRDefault="00184D19" w:rsidP="00900026">
            <w:pPr>
              <w:spacing w:line="360" w:lineRule="auto"/>
            </w:pPr>
            <w:r>
              <w:t>4</w:t>
            </w:r>
          </w:p>
        </w:tc>
        <w:tc>
          <w:tcPr>
            <w:tcW w:w="2604" w:type="dxa"/>
          </w:tcPr>
          <w:p w14:paraId="4C87BB1E" w14:textId="4F072263" w:rsidR="00184D19" w:rsidRDefault="00184D19" w:rsidP="00900026">
            <w:pPr>
              <w:spacing w:line="360" w:lineRule="auto"/>
            </w:pPr>
          </w:p>
        </w:tc>
      </w:tr>
      <w:tr w:rsidR="00184D19" w14:paraId="62EBBA1B" w14:textId="77777777" w:rsidTr="00900026">
        <w:tc>
          <w:tcPr>
            <w:tcW w:w="2229" w:type="dxa"/>
          </w:tcPr>
          <w:p w14:paraId="5507253E" w14:textId="47D8A3D3" w:rsidR="00184D19" w:rsidRDefault="00184D19" w:rsidP="00900026">
            <w:pPr>
              <w:spacing w:line="360" w:lineRule="auto"/>
            </w:pPr>
            <w:r>
              <w:t>0</w:t>
            </w:r>
          </w:p>
        </w:tc>
        <w:tc>
          <w:tcPr>
            <w:tcW w:w="2042" w:type="dxa"/>
          </w:tcPr>
          <w:p w14:paraId="336C7D87" w14:textId="5D11BE1A" w:rsidR="00184D19" w:rsidRDefault="00184D19" w:rsidP="00900026">
            <w:pPr>
              <w:spacing w:line="360" w:lineRule="auto"/>
            </w:pPr>
            <w:r>
              <w:t>4</w:t>
            </w:r>
          </w:p>
        </w:tc>
        <w:tc>
          <w:tcPr>
            <w:tcW w:w="2115" w:type="dxa"/>
          </w:tcPr>
          <w:p w14:paraId="443C0EA2" w14:textId="5BEC057B" w:rsidR="00184D19" w:rsidRDefault="00184D19" w:rsidP="00900026">
            <w:pPr>
              <w:spacing w:line="360" w:lineRule="auto"/>
            </w:pPr>
            <w:r>
              <w:t>4</w:t>
            </w:r>
          </w:p>
        </w:tc>
        <w:tc>
          <w:tcPr>
            <w:tcW w:w="2604" w:type="dxa"/>
          </w:tcPr>
          <w:p w14:paraId="0E2CACBE" w14:textId="3F01D458" w:rsidR="00184D19" w:rsidRDefault="00184D19" w:rsidP="00900026">
            <w:pPr>
              <w:spacing w:line="360" w:lineRule="auto"/>
            </w:pPr>
          </w:p>
        </w:tc>
      </w:tr>
    </w:tbl>
    <w:p w14:paraId="636BAB1A" w14:textId="77777777" w:rsidR="00900026" w:rsidRDefault="00900026" w:rsidP="00900026">
      <w:pPr>
        <w:spacing w:line="360" w:lineRule="auto"/>
        <w:ind w:left="360"/>
      </w:pPr>
    </w:p>
    <w:p w14:paraId="6990D912" w14:textId="77777777" w:rsidR="00900026" w:rsidRDefault="00900026" w:rsidP="00900026">
      <w:pPr>
        <w:pStyle w:val="ListParagraph"/>
        <w:spacing w:line="360" w:lineRule="auto"/>
      </w:pPr>
    </w:p>
    <w:p w14:paraId="130C1FCA" w14:textId="7827D76E" w:rsidR="00B07027" w:rsidRDefault="00201690" w:rsidP="0037514E">
      <w:pPr>
        <w:pStyle w:val="ListParagraph"/>
        <w:numPr>
          <w:ilvl w:val="0"/>
          <w:numId w:val="6"/>
        </w:numPr>
        <w:spacing w:line="360" w:lineRule="auto"/>
      </w:pPr>
      <w:r>
        <w:t xml:space="preserve">Below the solution drop down </w:t>
      </w:r>
      <w:r w:rsidR="00BF3C98">
        <w:t>menu,</w:t>
      </w:r>
      <w:r>
        <w:t xml:space="preserve"> you will see a concentration tool. This will allow you to increase/decrease the concentration by moving the blue toggle or by using the left and right arrows on the slide. </w:t>
      </w:r>
      <w:r w:rsidR="0025409F">
        <w:t>Adjust the slide to the 9</w:t>
      </w:r>
      <w:r w:rsidR="00C5455B">
        <w:t xml:space="preserve"> conc</w:t>
      </w:r>
      <w:r w:rsidR="0025409F">
        <w:t>entrations calculated in Table 2</w:t>
      </w:r>
      <w:r w:rsidR="00C5455B">
        <w:t xml:space="preserve"> and record the concentration and absorbance data in Table </w:t>
      </w:r>
      <w:r w:rsidR="0025409F">
        <w:t>3</w:t>
      </w:r>
      <w:r w:rsidR="00C5455B">
        <w:t xml:space="preserve"> below.</w:t>
      </w:r>
      <w:r w:rsidR="00CA441A">
        <w:br/>
      </w:r>
    </w:p>
    <w:p w14:paraId="0A3E5F67" w14:textId="39270ABC" w:rsidR="00C5455B" w:rsidRDefault="00C5455B" w:rsidP="00C5455B">
      <w:pPr>
        <w:pStyle w:val="Caption"/>
        <w:keepNext/>
      </w:pPr>
      <w:r>
        <w:t>Table 3:</w:t>
      </w:r>
      <w:r w:rsidRPr="00FA5A25">
        <w:t xml:space="preserve"> Absorbance and Concentration Data</w:t>
      </w:r>
    </w:p>
    <w:tbl>
      <w:tblPr>
        <w:tblStyle w:val="TableGrid"/>
        <w:tblW w:w="0" w:type="auto"/>
        <w:tblInd w:w="720" w:type="dxa"/>
        <w:tblLook w:val="04A0" w:firstRow="1" w:lastRow="0" w:firstColumn="1" w:lastColumn="0" w:noHBand="0" w:noVBand="1"/>
      </w:tblPr>
      <w:tblGrid>
        <w:gridCol w:w="4327"/>
        <w:gridCol w:w="4303"/>
      </w:tblGrid>
      <w:tr w:rsidR="00B07027" w14:paraId="075D59D7" w14:textId="77777777" w:rsidTr="00B07027">
        <w:tc>
          <w:tcPr>
            <w:tcW w:w="4327" w:type="dxa"/>
          </w:tcPr>
          <w:p w14:paraId="02CA913F" w14:textId="77777777" w:rsidR="00B07027" w:rsidRDefault="00B07027" w:rsidP="00184D19">
            <w:pPr>
              <w:pStyle w:val="ListParagraph"/>
              <w:spacing w:line="360" w:lineRule="auto"/>
              <w:ind w:left="0"/>
              <w:rPr>
                <w:b/>
                <w:sz w:val="24"/>
              </w:rPr>
            </w:pPr>
            <w:r w:rsidRPr="00B07027">
              <w:rPr>
                <w:b/>
                <w:sz w:val="24"/>
              </w:rPr>
              <w:t xml:space="preserve">Solution Concentration </w:t>
            </w:r>
            <w:r w:rsidR="00184D19">
              <w:rPr>
                <w:b/>
                <w:sz w:val="24"/>
              </w:rPr>
              <w:t xml:space="preserve"> </w:t>
            </w:r>
          </w:p>
          <w:p w14:paraId="114272E1" w14:textId="3032DCFA" w:rsidR="0025409F" w:rsidRPr="00B07027" w:rsidRDefault="0025409F" w:rsidP="00184D19">
            <w:pPr>
              <w:pStyle w:val="ListParagraph"/>
              <w:spacing w:line="360" w:lineRule="auto"/>
              <w:ind w:left="0"/>
              <w:rPr>
                <w:b/>
                <w:sz w:val="24"/>
              </w:rPr>
            </w:pPr>
            <w:r>
              <w:rPr>
                <w:b/>
              </w:rPr>
              <w:t>(units =                  )</w:t>
            </w:r>
          </w:p>
        </w:tc>
        <w:tc>
          <w:tcPr>
            <w:tcW w:w="4303" w:type="dxa"/>
          </w:tcPr>
          <w:p w14:paraId="3D3DCFE5" w14:textId="77777777" w:rsidR="00B07027" w:rsidRPr="00B07027" w:rsidRDefault="00B07027" w:rsidP="00CA441A">
            <w:pPr>
              <w:pStyle w:val="ListParagraph"/>
              <w:spacing w:line="360" w:lineRule="auto"/>
              <w:ind w:left="0"/>
              <w:rPr>
                <w:b/>
                <w:sz w:val="24"/>
              </w:rPr>
            </w:pPr>
            <w:r w:rsidRPr="00B07027">
              <w:rPr>
                <w:b/>
                <w:sz w:val="24"/>
              </w:rPr>
              <w:t>Absorbance</w:t>
            </w:r>
          </w:p>
        </w:tc>
      </w:tr>
      <w:tr w:rsidR="00B07027" w14:paraId="145CC668" w14:textId="77777777" w:rsidTr="00B07027">
        <w:tc>
          <w:tcPr>
            <w:tcW w:w="4327" w:type="dxa"/>
          </w:tcPr>
          <w:p w14:paraId="234C31D3" w14:textId="77777777" w:rsidR="00B07027" w:rsidRDefault="00B07027" w:rsidP="00CA441A">
            <w:pPr>
              <w:pStyle w:val="ListParagraph"/>
              <w:spacing w:line="360" w:lineRule="auto"/>
              <w:ind w:left="0"/>
            </w:pPr>
          </w:p>
        </w:tc>
        <w:tc>
          <w:tcPr>
            <w:tcW w:w="4303" w:type="dxa"/>
          </w:tcPr>
          <w:p w14:paraId="3D201F47" w14:textId="77777777" w:rsidR="00B07027" w:rsidRDefault="00B07027" w:rsidP="00CA441A">
            <w:pPr>
              <w:pStyle w:val="ListParagraph"/>
              <w:spacing w:line="360" w:lineRule="auto"/>
              <w:ind w:left="0"/>
            </w:pPr>
          </w:p>
        </w:tc>
      </w:tr>
      <w:tr w:rsidR="00B07027" w14:paraId="0DF5AE61" w14:textId="77777777" w:rsidTr="00B07027">
        <w:tc>
          <w:tcPr>
            <w:tcW w:w="4327" w:type="dxa"/>
          </w:tcPr>
          <w:p w14:paraId="46342E91" w14:textId="77777777" w:rsidR="00B07027" w:rsidRDefault="00B07027" w:rsidP="00CA441A">
            <w:pPr>
              <w:pStyle w:val="ListParagraph"/>
              <w:spacing w:line="360" w:lineRule="auto"/>
              <w:ind w:left="0"/>
            </w:pPr>
          </w:p>
        </w:tc>
        <w:tc>
          <w:tcPr>
            <w:tcW w:w="4303" w:type="dxa"/>
          </w:tcPr>
          <w:p w14:paraId="5AEB3FA6" w14:textId="77777777" w:rsidR="00B07027" w:rsidRDefault="00B07027" w:rsidP="00CA441A">
            <w:pPr>
              <w:pStyle w:val="ListParagraph"/>
              <w:spacing w:line="360" w:lineRule="auto"/>
              <w:ind w:left="0"/>
            </w:pPr>
          </w:p>
        </w:tc>
      </w:tr>
      <w:tr w:rsidR="00B07027" w14:paraId="36CD43F6" w14:textId="77777777" w:rsidTr="00B07027">
        <w:tc>
          <w:tcPr>
            <w:tcW w:w="4327" w:type="dxa"/>
          </w:tcPr>
          <w:p w14:paraId="252F885F" w14:textId="77777777" w:rsidR="00B07027" w:rsidRDefault="00B07027" w:rsidP="00CA441A">
            <w:pPr>
              <w:pStyle w:val="ListParagraph"/>
              <w:spacing w:line="360" w:lineRule="auto"/>
              <w:ind w:left="0"/>
            </w:pPr>
          </w:p>
        </w:tc>
        <w:tc>
          <w:tcPr>
            <w:tcW w:w="4303" w:type="dxa"/>
          </w:tcPr>
          <w:p w14:paraId="2B8F62C7" w14:textId="77777777" w:rsidR="00B07027" w:rsidRDefault="00B07027" w:rsidP="00CA441A">
            <w:pPr>
              <w:pStyle w:val="ListParagraph"/>
              <w:spacing w:line="360" w:lineRule="auto"/>
              <w:ind w:left="0"/>
            </w:pPr>
          </w:p>
        </w:tc>
      </w:tr>
      <w:tr w:rsidR="00B07027" w14:paraId="4D5B1462" w14:textId="77777777" w:rsidTr="00B07027">
        <w:tc>
          <w:tcPr>
            <w:tcW w:w="4327" w:type="dxa"/>
          </w:tcPr>
          <w:p w14:paraId="7BB4FBC5" w14:textId="77777777" w:rsidR="00B07027" w:rsidRDefault="00B07027" w:rsidP="00CA441A">
            <w:pPr>
              <w:pStyle w:val="ListParagraph"/>
              <w:spacing w:line="360" w:lineRule="auto"/>
              <w:ind w:left="0"/>
            </w:pPr>
          </w:p>
        </w:tc>
        <w:tc>
          <w:tcPr>
            <w:tcW w:w="4303" w:type="dxa"/>
          </w:tcPr>
          <w:p w14:paraId="692BB8BD" w14:textId="77777777" w:rsidR="00B07027" w:rsidRDefault="00B07027" w:rsidP="00CA441A">
            <w:pPr>
              <w:pStyle w:val="ListParagraph"/>
              <w:spacing w:line="360" w:lineRule="auto"/>
              <w:ind w:left="0"/>
            </w:pPr>
          </w:p>
        </w:tc>
      </w:tr>
      <w:tr w:rsidR="00B07027" w14:paraId="652ABD16" w14:textId="77777777" w:rsidTr="00B07027">
        <w:tc>
          <w:tcPr>
            <w:tcW w:w="4327" w:type="dxa"/>
          </w:tcPr>
          <w:p w14:paraId="3A29D8C1" w14:textId="77777777" w:rsidR="00B07027" w:rsidRDefault="00B07027" w:rsidP="00CA441A">
            <w:pPr>
              <w:pStyle w:val="ListParagraph"/>
              <w:spacing w:line="360" w:lineRule="auto"/>
              <w:ind w:left="0"/>
            </w:pPr>
          </w:p>
        </w:tc>
        <w:tc>
          <w:tcPr>
            <w:tcW w:w="4303" w:type="dxa"/>
          </w:tcPr>
          <w:p w14:paraId="726D4631" w14:textId="77777777" w:rsidR="00B07027" w:rsidRDefault="00B07027" w:rsidP="00CA441A">
            <w:pPr>
              <w:pStyle w:val="ListParagraph"/>
              <w:spacing w:line="360" w:lineRule="auto"/>
              <w:ind w:left="0"/>
            </w:pPr>
          </w:p>
        </w:tc>
      </w:tr>
      <w:tr w:rsidR="00B07027" w14:paraId="710D997D" w14:textId="77777777" w:rsidTr="00B07027">
        <w:tc>
          <w:tcPr>
            <w:tcW w:w="4327" w:type="dxa"/>
          </w:tcPr>
          <w:p w14:paraId="33A4D56D" w14:textId="77777777" w:rsidR="00B07027" w:rsidRDefault="00B07027" w:rsidP="00CA441A">
            <w:pPr>
              <w:pStyle w:val="ListParagraph"/>
              <w:spacing w:line="360" w:lineRule="auto"/>
              <w:ind w:left="0"/>
            </w:pPr>
          </w:p>
        </w:tc>
        <w:tc>
          <w:tcPr>
            <w:tcW w:w="4303" w:type="dxa"/>
          </w:tcPr>
          <w:p w14:paraId="559C87AB" w14:textId="77777777" w:rsidR="00B07027" w:rsidRDefault="00B07027" w:rsidP="00CA441A">
            <w:pPr>
              <w:pStyle w:val="ListParagraph"/>
              <w:spacing w:line="360" w:lineRule="auto"/>
              <w:ind w:left="0"/>
            </w:pPr>
          </w:p>
        </w:tc>
      </w:tr>
      <w:tr w:rsidR="0025409F" w14:paraId="259C3F97" w14:textId="77777777" w:rsidTr="00B07027">
        <w:tc>
          <w:tcPr>
            <w:tcW w:w="4327" w:type="dxa"/>
          </w:tcPr>
          <w:p w14:paraId="7E3BAA66" w14:textId="77777777" w:rsidR="0025409F" w:rsidRDefault="0025409F" w:rsidP="00CA441A">
            <w:pPr>
              <w:pStyle w:val="ListParagraph"/>
              <w:spacing w:line="360" w:lineRule="auto"/>
              <w:ind w:left="0"/>
            </w:pPr>
          </w:p>
        </w:tc>
        <w:tc>
          <w:tcPr>
            <w:tcW w:w="4303" w:type="dxa"/>
          </w:tcPr>
          <w:p w14:paraId="520504F6" w14:textId="77777777" w:rsidR="0025409F" w:rsidRDefault="0025409F" w:rsidP="00CA441A">
            <w:pPr>
              <w:pStyle w:val="ListParagraph"/>
              <w:spacing w:line="360" w:lineRule="auto"/>
              <w:ind w:left="0"/>
            </w:pPr>
          </w:p>
        </w:tc>
      </w:tr>
      <w:tr w:rsidR="0025409F" w14:paraId="2DBFB2DD" w14:textId="77777777" w:rsidTr="00B07027">
        <w:tc>
          <w:tcPr>
            <w:tcW w:w="4327" w:type="dxa"/>
          </w:tcPr>
          <w:p w14:paraId="76403EBF" w14:textId="77777777" w:rsidR="0025409F" w:rsidRDefault="0025409F" w:rsidP="00CA441A">
            <w:pPr>
              <w:pStyle w:val="ListParagraph"/>
              <w:spacing w:line="360" w:lineRule="auto"/>
              <w:ind w:left="0"/>
            </w:pPr>
          </w:p>
        </w:tc>
        <w:tc>
          <w:tcPr>
            <w:tcW w:w="4303" w:type="dxa"/>
          </w:tcPr>
          <w:p w14:paraId="19B41CC0" w14:textId="77777777" w:rsidR="0025409F" w:rsidRDefault="0025409F" w:rsidP="00CA441A">
            <w:pPr>
              <w:pStyle w:val="ListParagraph"/>
              <w:spacing w:line="360" w:lineRule="auto"/>
              <w:ind w:left="0"/>
            </w:pPr>
          </w:p>
        </w:tc>
      </w:tr>
      <w:tr w:rsidR="0025409F" w14:paraId="330FCAA3" w14:textId="77777777" w:rsidTr="00B07027">
        <w:tc>
          <w:tcPr>
            <w:tcW w:w="4327" w:type="dxa"/>
          </w:tcPr>
          <w:p w14:paraId="2E3D9C35" w14:textId="77777777" w:rsidR="0025409F" w:rsidRDefault="0025409F" w:rsidP="00CA441A">
            <w:pPr>
              <w:pStyle w:val="ListParagraph"/>
              <w:spacing w:line="360" w:lineRule="auto"/>
              <w:ind w:left="0"/>
            </w:pPr>
          </w:p>
        </w:tc>
        <w:tc>
          <w:tcPr>
            <w:tcW w:w="4303" w:type="dxa"/>
          </w:tcPr>
          <w:p w14:paraId="0C9E6184" w14:textId="77777777" w:rsidR="0025409F" w:rsidRDefault="0025409F" w:rsidP="00CA441A">
            <w:pPr>
              <w:pStyle w:val="ListParagraph"/>
              <w:spacing w:line="360" w:lineRule="auto"/>
              <w:ind w:left="0"/>
            </w:pPr>
          </w:p>
        </w:tc>
      </w:tr>
    </w:tbl>
    <w:p w14:paraId="31C63F9B" w14:textId="77777777" w:rsidR="00B07027" w:rsidRDefault="00B07027" w:rsidP="00CA441A">
      <w:pPr>
        <w:pStyle w:val="ListParagraph"/>
        <w:spacing w:line="360" w:lineRule="auto"/>
      </w:pPr>
    </w:p>
    <w:p w14:paraId="1D82E611" w14:textId="77777777" w:rsidR="006E3B24" w:rsidRDefault="006E3B24" w:rsidP="00CA441A">
      <w:pPr>
        <w:pStyle w:val="ListParagraph"/>
        <w:numPr>
          <w:ilvl w:val="0"/>
          <w:numId w:val="6"/>
        </w:numPr>
        <w:spacing w:line="360" w:lineRule="auto"/>
      </w:pPr>
      <w:r>
        <w:t xml:space="preserve">Create a graph of your data with the Solution Concentration as your x-values and the Absorbance as your y-values using Excel and obtain/display the equation for the </w:t>
      </w:r>
      <w:r w:rsidR="00BF3C98">
        <w:t>best-fit</w:t>
      </w:r>
      <w:r>
        <w:t xml:space="preserve"> line. Your graph should also include properly labelled axis and a title describing what information you are presenting.</w:t>
      </w:r>
    </w:p>
    <w:p w14:paraId="41C0DBF7" w14:textId="77777777" w:rsidR="0074705F" w:rsidRDefault="006E3B24" w:rsidP="00CA441A">
      <w:pPr>
        <w:pStyle w:val="ListParagraph"/>
        <w:spacing w:line="360" w:lineRule="auto"/>
      </w:pPr>
      <w:r>
        <w:t>If you are unsure how to make a graph, please see the link to a video below describing the step-by-step process to create a proper</w:t>
      </w:r>
      <w:r w:rsidR="00DE6758">
        <w:t xml:space="preserve"> graph with a linear regression and labels.</w:t>
      </w:r>
      <w:r>
        <w:t xml:space="preserve"> </w:t>
      </w:r>
    </w:p>
    <w:p w14:paraId="1EC358A4" w14:textId="77777777" w:rsidR="00EC4362" w:rsidRDefault="00FC727C" w:rsidP="00CA441A">
      <w:pPr>
        <w:spacing w:line="360" w:lineRule="auto"/>
        <w:jc w:val="center"/>
      </w:pPr>
      <w:hyperlink r:id="rId11" w:history="1">
        <w:r w:rsidR="006E3B24">
          <w:rPr>
            <w:rStyle w:val="Hyperlink"/>
          </w:rPr>
          <w:t>https://www.youtube.com/watch?v=dCF4Cwx-WXo&amp;app=desktop</w:t>
        </w:r>
      </w:hyperlink>
      <w:r w:rsidR="00CA441A">
        <w:br/>
      </w:r>
    </w:p>
    <w:p w14:paraId="472C511D" w14:textId="709FEA18" w:rsidR="00201690" w:rsidRDefault="00DE6758" w:rsidP="00CA441A">
      <w:pPr>
        <w:pStyle w:val="ListParagraph"/>
        <w:numPr>
          <w:ilvl w:val="0"/>
          <w:numId w:val="6"/>
        </w:numPr>
        <w:spacing w:line="360" w:lineRule="auto"/>
      </w:pPr>
      <w:r>
        <w:t xml:space="preserve">Using </w:t>
      </w:r>
      <w:r w:rsidR="00170CF7">
        <w:t xml:space="preserve">your calibration curve, estimate the concentration of solution by </w:t>
      </w:r>
      <w:r w:rsidR="0025409F">
        <w:t>“</w:t>
      </w:r>
      <w:r w:rsidR="00170CF7">
        <w:t>eyeballing</w:t>
      </w:r>
      <w:r w:rsidR="0025409F">
        <w:t>”</w:t>
      </w:r>
      <w:r w:rsidR="00170CF7">
        <w:t xml:space="preserve"> what the concentration would be if the absorbance of your solution is </w:t>
      </w:r>
      <w:r w:rsidR="00170CF7" w:rsidRPr="00170CF7">
        <w:rPr>
          <w:b/>
        </w:rPr>
        <w:t>0.75</w:t>
      </w:r>
      <w:r w:rsidR="00170CF7">
        <w:t xml:space="preserve">. </w:t>
      </w:r>
      <w:r w:rsidR="0025409F">
        <w:t xml:space="preserve">(Eyeballing means using your eyes to estimate from the graph what the concentration would be for a solution with the absorbance of 0.75) </w:t>
      </w:r>
      <w:r w:rsidR="00170CF7">
        <w:t>Record this</w:t>
      </w:r>
      <w:r w:rsidR="0025409F">
        <w:t xml:space="preserve"> estimated</w:t>
      </w:r>
      <w:r w:rsidR="00170CF7">
        <w:t xml:space="preserve"> value below.</w:t>
      </w:r>
      <w:r w:rsidR="00170CF7">
        <w:br/>
      </w:r>
    </w:p>
    <w:tbl>
      <w:tblPr>
        <w:tblStyle w:val="TableGrid"/>
        <w:tblW w:w="0" w:type="auto"/>
        <w:tblInd w:w="720" w:type="dxa"/>
        <w:tblLook w:val="04A0" w:firstRow="1" w:lastRow="0" w:firstColumn="1" w:lastColumn="0" w:noHBand="0" w:noVBand="1"/>
      </w:tblPr>
      <w:tblGrid>
        <w:gridCol w:w="8095"/>
      </w:tblGrid>
      <w:tr w:rsidR="00170CF7" w14:paraId="03DB1485" w14:textId="77777777" w:rsidTr="00170CF7">
        <w:tc>
          <w:tcPr>
            <w:tcW w:w="8095" w:type="dxa"/>
          </w:tcPr>
          <w:p w14:paraId="0A308E98" w14:textId="77777777" w:rsidR="00170CF7" w:rsidRDefault="00170CF7" w:rsidP="00CA441A">
            <w:pPr>
              <w:pStyle w:val="ListParagraph"/>
              <w:spacing w:line="360" w:lineRule="auto"/>
              <w:ind w:left="0"/>
            </w:pPr>
            <w:r>
              <w:t>Concentration by estimation</w:t>
            </w:r>
            <w:r w:rsidR="00DE38A0">
              <w:t xml:space="preserve"> </w:t>
            </w:r>
            <w:r>
              <w:t>=</w:t>
            </w:r>
          </w:p>
        </w:tc>
      </w:tr>
    </w:tbl>
    <w:p w14:paraId="06AEE7BE" w14:textId="77777777" w:rsidR="00170CF7" w:rsidRDefault="00170CF7" w:rsidP="00CA441A">
      <w:pPr>
        <w:pStyle w:val="ListParagraph"/>
        <w:spacing w:line="360" w:lineRule="auto"/>
      </w:pPr>
    </w:p>
    <w:tbl>
      <w:tblPr>
        <w:tblStyle w:val="TableGrid"/>
        <w:tblpPr w:leftFromText="180" w:rightFromText="180" w:vertAnchor="text" w:horzAnchor="margin" w:tblpXSpec="right" w:tblpY="1467"/>
        <w:tblW w:w="0" w:type="auto"/>
        <w:tblLook w:val="04A0" w:firstRow="1" w:lastRow="0" w:firstColumn="1" w:lastColumn="0" w:noHBand="0" w:noVBand="1"/>
      </w:tblPr>
      <w:tblGrid>
        <w:gridCol w:w="8630"/>
      </w:tblGrid>
      <w:tr w:rsidR="008C431C" w14:paraId="5169996B" w14:textId="77777777" w:rsidTr="008C431C">
        <w:tc>
          <w:tcPr>
            <w:tcW w:w="8630" w:type="dxa"/>
          </w:tcPr>
          <w:p w14:paraId="2F9E06FC" w14:textId="77777777" w:rsidR="008C431C" w:rsidRDefault="008C431C" w:rsidP="00CA441A">
            <w:pPr>
              <w:pStyle w:val="ListParagraph"/>
              <w:spacing w:line="360" w:lineRule="auto"/>
              <w:ind w:left="0"/>
            </w:pPr>
            <w:r>
              <w:t xml:space="preserve">Concentration by calculation = </w:t>
            </w:r>
          </w:p>
          <w:p w14:paraId="03DDCE37" w14:textId="77777777" w:rsidR="0025409F" w:rsidRDefault="0025409F" w:rsidP="00CA441A">
            <w:pPr>
              <w:pStyle w:val="ListParagraph"/>
              <w:spacing w:line="360" w:lineRule="auto"/>
              <w:ind w:left="0"/>
            </w:pPr>
          </w:p>
          <w:p w14:paraId="7EFD2B0D" w14:textId="5C7EB475" w:rsidR="0025409F" w:rsidRDefault="0025409F" w:rsidP="00CA441A">
            <w:pPr>
              <w:pStyle w:val="ListParagraph"/>
              <w:spacing w:line="360" w:lineRule="auto"/>
              <w:ind w:left="0"/>
            </w:pPr>
          </w:p>
        </w:tc>
      </w:tr>
    </w:tbl>
    <w:p w14:paraId="5B2F75E9" w14:textId="675A8C1D" w:rsidR="008C431C" w:rsidRDefault="00170CF7" w:rsidP="00170CF7">
      <w:pPr>
        <w:pStyle w:val="ListParagraph"/>
        <w:numPr>
          <w:ilvl w:val="0"/>
          <w:numId w:val="6"/>
        </w:numPr>
      </w:pPr>
      <w:r>
        <w:t>Using the</w:t>
      </w:r>
      <w:r w:rsidR="008C431C">
        <w:t xml:space="preserve"> equation of the</w:t>
      </w:r>
      <w:r>
        <w:t xml:space="preserve"> trend line you obtained for your calibration</w:t>
      </w:r>
      <w:r w:rsidR="0025409F">
        <w:t xml:space="preserve"> curve (linear trendline of y=mx+b equation)</w:t>
      </w:r>
      <w:r>
        <w:t xml:space="preserve">, calculate the concentration of the solution if the absorbance of the solution was </w:t>
      </w:r>
      <w:r w:rsidRPr="008C431C">
        <w:rPr>
          <w:b/>
        </w:rPr>
        <w:t>0.75</w:t>
      </w:r>
      <w:r>
        <w:t xml:space="preserve">. </w:t>
      </w:r>
      <w:r w:rsidR="008C431C">
        <w:t xml:space="preserve">Record this value below. </w:t>
      </w:r>
      <w:r w:rsidR="0025409F">
        <w:t xml:space="preserve">Show your calculation in the space provided. </w:t>
      </w:r>
      <w:r w:rsidR="008C431C">
        <w:t>(Hint: Review what your x and y-values correspond to, this will tell you where to plug the 0.75 into the equation and what variable you are solving for)</w:t>
      </w:r>
      <w:r w:rsidR="008C431C">
        <w:br/>
      </w:r>
    </w:p>
    <w:p w14:paraId="46CB55E5" w14:textId="77777777" w:rsidR="009339C9" w:rsidRDefault="009339C9" w:rsidP="009339C9">
      <w:pPr>
        <w:ind w:left="360"/>
      </w:pPr>
    </w:p>
    <w:p w14:paraId="01AAFB67" w14:textId="77777777" w:rsidR="009339C9" w:rsidRDefault="009339C9" w:rsidP="009339C9">
      <w:pPr>
        <w:ind w:left="360"/>
      </w:pPr>
    </w:p>
    <w:p w14:paraId="177B3D4B" w14:textId="77777777" w:rsidR="009339C9" w:rsidRPr="00CA441A" w:rsidRDefault="009339C9" w:rsidP="009339C9">
      <w:pPr>
        <w:ind w:left="360"/>
        <w:rPr>
          <w:b/>
        </w:rPr>
      </w:pPr>
    </w:p>
    <w:p w14:paraId="6DEB136D" w14:textId="77777777" w:rsidR="009339C9" w:rsidRPr="00CA441A" w:rsidRDefault="009339C9" w:rsidP="0025409F">
      <w:pPr>
        <w:pStyle w:val="Heading2"/>
      </w:pPr>
      <w:r w:rsidRPr="00CA441A">
        <w:t>Post Lab Questions:</w:t>
      </w:r>
    </w:p>
    <w:p w14:paraId="6E5541BE" w14:textId="5867B59C" w:rsidR="00170CF7" w:rsidRDefault="00FC727C" w:rsidP="009339C9">
      <w:pPr>
        <w:pStyle w:val="ListParagraph"/>
        <w:numPr>
          <w:ilvl w:val="0"/>
          <w:numId w:val="7"/>
        </w:numPr>
      </w:pPr>
      <w:r>
        <w:t xml:space="preserve">Examine the color wheel below and each of the solution options provided in the simulator. Compare the solution color to the color of the light emitted by the source. What is the relationship between the color of the solution and the color of the light absorbed? </w:t>
      </w:r>
      <w:bookmarkStart w:id="0" w:name="_GoBack"/>
      <w:bookmarkEnd w:id="0"/>
      <w:r w:rsidR="008C431C">
        <w:br/>
      </w:r>
      <w:r w:rsidR="00C222AC">
        <w:rPr>
          <w:noProof/>
        </w:rPr>
        <w:drawing>
          <wp:inline distT="0" distB="0" distL="0" distR="0" wp14:anchorId="0DB70536" wp14:editId="414FA516">
            <wp:extent cx="2559050" cy="255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wheel.jpg"/>
                    <pic:cNvPicPr/>
                  </pic:nvPicPr>
                  <pic:blipFill>
                    <a:blip r:embed="rId12">
                      <a:extLst>
                        <a:ext uri="{28A0092B-C50C-407E-A947-70E740481C1C}">
                          <a14:useLocalDpi xmlns:a14="http://schemas.microsoft.com/office/drawing/2010/main" val="0"/>
                        </a:ext>
                      </a:extLst>
                    </a:blip>
                    <a:stretch>
                      <a:fillRect/>
                    </a:stretch>
                  </pic:blipFill>
                  <pic:spPr>
                    <a:xfrm>
                      <a:off x="0" y="0"/>
                      <a:ext cx="2559050" cy="2559050"/>
                    </a:xfrm>
                    <a:prstGeom prst="rect">
                      <a:avLst/>
                    </a:prstGeom>
                  </pic:spPr>
                </pic:pic>
              </a:graphicData>
            </a:graphic>
          </wp:inline>
        </w:drawing>
      </w:r>
    </w:p>
    <w:p w14:paraId="57C80DAF" w14:textId="77777777" w:rsidR="00C222AC" w:rsidRDefault="00C222AC" w:rsidP="00C222AC"/>
    <w:p w14:paraId="205C931E" w14:textId="7DE55A7A" w:rsidR="0025409F" w:rsidRPr="0025409F" w:rsidRDefault="0025409F" w:rsidP="00C222AC">
      <w:pPr>
        <w:pStyle w:val="ListParagraph"/>
        <w:numPr>
          <w:ilvl w:val="0"/>
          <w:numId w:val="7"/>
        </w:numPr>
      </w:pPr>
      <w:r>
        <w:rPr>
          <w:rFonts w:ascii="Arial" w:hAnsi="Arial" w:cs="Arial"/>
          <w:color w:val="000000"/>
          <w:sz w:val="20"/>
          <w:szCs w:val="20"/>
          <w:shd w:val="clear" w:color="auto" w:fill="FFFFFF"/>
        </w:rPr>
        <w:t xml:space="preserve">What is the relationship between Absorbance and Concentration according to the trendline your created?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14:paraId="30C1CF90" w14:textId="63BE8E0E" w:rsidR="00C222AC" w:rsidRPr="000C72EA" w:rsidRDefault="00C222AC" w:rsidP="00C222AC">
      <w:pPr>
        <w:pStyle w:val="ListParagraph"/>
        <w:numPr>
          <w:ilvl w:val="0"/>
          <w:numId w:val="7"/>
        </w:numPr>
      </w:pPr>
      <w:r>
        <w:rPr>
          <w:rFonts w:ascii="Arial" w:hAnsi="Arial" w:cs="Arial"/>
          <w:color w:val="000000"/>
          <w:sz w:val="20"/>
          <w:szCs w:val="20"/>
          <w:shd w:val="clear" w:color="auto" w:fill="FFFFFF"/>
        </w:rPr>
        <w:t xml:space="preserve">Methylene blue is a </w:t>
      </w:r>
      <w:r w:rsidR="000C72EA">
        <w:rPr>
          <w:rFonts w:ascii="Arial" w:hAnsi="Arial" w:cs="Arial"/>
          <w:color w:val="000000"/>
          <w:sz w:val="20"/>
          <w:szCs w:val="20"/>
          <w:shd w:val="clear" w:color="auto" w:fill="FFFFFF"/>
        </w:rPr>
        <w:t>compound used to treat methemoglobinemia, a condition resulting in decreased ability to perform oxygen transport throughout the body. You measured the absorbance of a methylene blue solution using a path length of 1 cm and received an absorbance of 0.357. If the extinction coefficient is 95000 M</w:t>
      </w:r>
      <w:r w:rsidR="000C72EA">
        <w:rPr>
          <w:rFonts w:ascii="Arial" w:hAnsi="Arial" w:cs="Arial"/>
          <w:color w:val="000000"/>
          <w:sz w:val="20"/>
          <w:szCs w:val="20"/>
          <w:shd w:val="clear" w:color="auto" w:fill="FFFFFF"/>
          <w:vertAlign w:val="superscript"/>
        </w:rPr>
        <w:t>-1</w:t>
      </w:r>
      <w:r w:rsidR="000C72EA">
        <w:rPr>
          <w:rFonts w:ascii="Arial" w:hAnsi="Arial" w:cs="Arial"/>
          <w:color w:val="000000"/>
          <w:sz w:val="20"/>
          <w:szCs w:val="20"/>
          <w:shd w:val="clear" w:color="auto" w:fill="FFFFFF"/>
        </w:rPr>
        <w:t>*cm</w:t>
      </w:r>
      <w:r w:rsidR="000C72EA">
        <w:rPr>
          <w:rFonts w:ascii="Arial" w:hAnsi="Arial" w:cs="Arial"/>
          <w:color w:val="000000"/>
          <w:sz w:val="20"/>
          <w:szCs w:val="20"/>
          <w:shd w:val="clear" w:color="auto" w:fill="FFFFFF"/>
          <w:vertAlign w:val="superscript"/>
        </w:rPr>
        <w:t xml:space="preserve">-1 </w:t>
      </w:r>
      <w:r w:rsidR="000C72EA">
        <w:rPr>
          <w:rFonts w:ascii="Arial" w:hAnsi="Arial" w:cs="Arial"/>
          <w:color w:val="000000"/>
          <w:sz w:val="20"/>
          <w:szCs w:val="20"/>
          <w:shd w:val="clear" w:color="auto" w:fill="FFFFFF"/>
        </w:rPr>
        <w:t>what is the concentration of methylene blue in your solution? Show your work.</w:t>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r w:rsidR="000C72EA">
        <w:rPr>
          <w:rFonts w:ascii="Arial" w:hAnsi="Arial" w:cs="Arial"/>
          <w:color w:val="000000"/>
          <w:sz w:val="20"/>
          <w:szCs w:val="20"/>
          <w:shd w:val="clear" w:color="auto" w:fill="FFFFFF"/>
        </w:rPr>
        <w:br/>
      </w:r>
    </w:p>
    <w:p w14:paraId="16448AC0" w14:textId="77777777" w:rsidR="000C72EA" w:rsidRDefault="000C72EA" w:rsidP="000C72EA">
      <w:pPr>
        <w:pStyle w:val="ListParagraph"/>
      </w:pPr>
    </w:p>
    <w:p w14:paraId="5E8BAD82" w14:textId="77777777" w:rsidR="000C72EA" w:rsidRDefault="000C72EA" w:rsidP="00C222AC">
      <w:pPr>
        <w:pStyle w:val="ListParagraph"/>
        <w:numPr>
          <w:ilvl w:val="0"/>
          <w:numId w:val="7"/>
        </w:numPr>
      </w:pPr>
      <w:r>
        <w:t>In the experiment above, you determined the concentration of a solution using a calibration curve by two methods: estimation and calculation. Which of the methods do you think is more accurate and why?</w:t>
      </w:r>
    </w:p>
    <w:sectPr w:rsidR="000C72E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8AFF" w14:textId="77777777" w:rsidR="00BD752F" w:rsidRDefault="00BD752F" w:rsidP="00BD752F">
      <w:pPr>
        <w:spacing w:after="0" w:line="240" w:lineRule="auto"/>
      </w:pPr>
      <w:r>
        <w:separator/>
      </w:r>
    </w:p>
  </w:endnote>
  <w:endnote w:type="continuationSeparator" w:id="0">
    <w:p w14:paraId="186D6E95" w14:textId="77777777" w:rsidR="00BD752F" w:rsidRDefault="00BD752F" w:rsidP="00BD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3850" w14:textId="5A359AFE" w:rsidR="00BD752F" w:rsidRDefault="00FA0395" w:rsidP="00CD20B7">
    <w:pPr>
      <w:pStyle w:val="Footer"/>
    </w:pPr>
    <w:r>
      <w:t>S.Kovener</w:t>
    </w:r>
    <w:r w:rsidR="00CD20B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06E0" w14:textId="77777777" w:rsidR="00BD752F" w:rsidRDefault="00BD752F" w:rsidP="00BD752F">
      <w:pPr>
        <w:spacing w:after="0" w:line="240" w:lineRule="auto"/>
      </w:pPr>
      <w:r>
        <w:separator/>
      </w:r>
    </w:p>
  </w:footnote>
  <w:footnote w:type="continuationSeparator" w:id="0">
    <w:p w14:paraId="223BA067" w14:textId="77777777" w:rsidR="00BD752F" w:rsidRDefault="00BD752F" w:rsidP="00BD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EBBA" w14:textId="070C8859" w:rsidR="00BD752F" w:rsidRDefault="00360E80">
    <w:pPr>
      <w:pStyle w:val="Header"/>
    </w:pPr>
    <w:r>
      <w:t>Chemistry 109</w:t>
    </w:r>
    <w:r w:rsidR="00FA0395">
      <w:tab/>
      <w:t xml:space="preserve">                                                                                                                                 Ed. </w:t>
    </w:r>
    <w:r w:rsidR="008B758B">
      <w:t>Fall</w:t>
    </w:r>
    <w:r w:rsidR="00FA0395">
      <w:t xml:space="preserve"> 2020</w:t>
    </w:r>
    <w:r>
      <w:tab/>
      <w:t xml:space="preserve">                                                                   </w:t>
    </w:r>
    <w:r w:rsidR="00FA0395">
      <w:t xml:space="preserve">                               </w:t>
    </w:r>
    <w:r w:rsidR="00BD752F">
      <w:tab/>
    </w:r>
    <w:r w:rsidR="00BD752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D3B"/>
    <w:multiLevelType w:val="hybridMultilevel"/>
    <w:tmpl w:val="C8DE7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C265C"/>
    <w:multiLevelType w:val="hybridMultilevel"/>
    <w:tmpl w:val="D9AE8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C48B1"/>
    <w:multiLevelType w:val="hybridMultilevel"/>
    <w:tmpl w:val="85C697F6"/>
    <w:lvl w:ilvl="0" w:tplc="4612B5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21FF6"/>
    <w:multiLevelType w:val="hybridMultilevel"/>
    <w:tmpl w:val="3104E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6237C"/>
    <w:multiLevelType w:val="hybridMultilevel"/>
    <w:tmpl w:val="CF92C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350E0"/>
    <w:multiLevelType w:val="hybridMultilevel"/>
    <w:tmpl w:val="5AF01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834DD"/>
    <w:multiLevelType w:val="hybridMultilevel"/>
    <w:tmpl w:val="CEF8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374CE"/>
    <w:multiLevelType w:val="hybridMultilevel"/>
    <w:tmpl w:val="8F648CB6"/>
    <w:lvl w:ilvl="0" w:tplc="2B8C19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2F"/>
    <w:rsid w:val="0003727D"/>
    <w:rsid w:val="000C72EA"/>
    <w:rsid w:val="00170CF7"/>
    <w:rsid w:val="00184D19"/>
    <w:rsid w:val="00201690"/>
    <w:rsid w:val="0025409F"/>
    <w:rsid w:val="002C7EE7"/>
    <w:rsid w:val="00360E80"/>
    <w:rsid w:val="00461C96"/>
    <w:rsid w:val="00602AE1"/>
    <w:rsid w:val="006101E5"/>
    <w:rsid w:val="00644377"/>
    <w:rsid w:val="00666A67"/>
    <w:rsid w:val="00676F59"/>
    <w:rsid w:val="006831E3"/>
    <w:rsid w:val="006E3B24"/>
    <w:rsid w:val="00714FE5"/>
    <w:rsid w:val="0074705F"/>
    <w:rsid w:val="007D67C6"/>
    <w:rsid w:val="0081509D"/>
    <w:rsid w:val="00826A45"/>
    <w:rsid w:val="008B758B"/>
    <w:rsid w:val="008C431C"/>
    <w:rsid w:val="00900026"/>
    <w:rsid w:val="00904303"/>
    <w:rsid w:val="009339C9"/>
    <w:rsid w:val="00995806"/>
    <w:rsid w:val="009C4E72"/>
    <w:rsid w:val="00A479AD"/>
    <w:rsid w:val="00AD2C71"/>
    <w:rsid w:val="00B07027"/>
    <w:rsid w:val="00BD752F"/>
    <w:rsid w:val="00BF3C98"/>
    <w:rsid w:val="00C222AC"/>
    <w:rsid w:val="00C45799"/>
    <w:rsid w:val="00C51856"/>
    <w:rsid w:val="00C5455B"/>
    <w:rsid w:val="00CA441A"/>
    <w:rsid w:val="00CD039D"/>
    <w:rsid w:val="00CD20B7"/>
    <w:rsid w:val="00DA3490"/>
    <w:rsid w:val="00DE38A0"/>
    <w:rsid w:val="00DE6758"/>
    <w:rsid w:val="00E65D3A"/>
    <w:rsid w:val="00EC4362"/>
    <w:rsid w:val="00F41F13"/>
    <w:rsid w:val="00F67B25"/>
    <w:rsid w:val="00FA0395"/>
    <w:rsid w:val="00FC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4A96"/>
  <w15:chartTrackingRefBased/>
  <w15:docId w15:val="{742F9D15-99C4-4E5C-A805-FACD7259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2C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2C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52F"/>
  </w:style>
  <w:style w:type="paragraph" w:styleId="Footer">
    <w:name w:val="footer"/>
    <w:basedOn w:val="Normal"/>
    <w:link w:val="FooterChar"/>
    <w:uiPriority w:val="99"/>
    <w:unhideWhenUsed/>
    <w:rsid w:val="00BD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52F"/>
  </w:style>
  <w:style w:type="paragraph" w:styleId="ListParagraph">
    <w:name w:val="List Paragraph"/>
    <w:basedOn w:val="Normal"/>
    <w:uiPriority w:val="34"/>
    <w:qFormat/>
    <w:rsid w:val="00BD752F"/>
    <w:pPr>
      <w:ind w:left="720"/>
      <w:contextualSpacing/>
    </w:pPr>
  </w:style>
  <w:style w:type="character" w:styleId="Hyperlink">
    <w:name w:val="Hyperlink"/>
    <w:basedOn w:val="DefaultParagraphFont"/>
    <w:uiPriority w:val="99"/>
    <w:semiHidden/>
    <w:unhideWhenUsed/>
    <w:rsid w:val="00995806"/>
    <w:rPr>
      <w:color w:val="0000FF"/>
      <w:u w:val="single"/>
    </w:rPr>
  </w:style>
  <w:style w:type="table" w:styleId="TableGrid">
    <w:name w:val="Table Grid"/>
    <w:basedOn w:val="TableNormal"/>
    <w:uiPriority w:val="39"/>
    <w:rsid w:val="0020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457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799"/>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602AE1"/>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26A45"/>
    <w:rPr>
      <w:color w:val="808080"/>
    </w:rPr>
  </w:style>
  <w:style w:type="character" w:customStyle="1" w:styleId="Heading2Char">
    <w:name w:val="Heading 2 Char"/>
    <w:basedOn w:val="DefaultParagraphFont"/>
    <w:link w:val="Heading2"/>
    <w:uiPriority w:val="9"/>
    <w:rsid w:val="00AD2C7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D2C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18702">
      <w:bodyDiv w:val="1"/>
      <w:marLeft w:val="0"/>
      <w:marRight w:val="0"/>
      <w:marTop w:val="0"/>
      <w:marBottom w:val="0"/>
      <w:divBdr>
        <w:top w:val="none" w:sz="0" w:space="0" w:color="auto"/>
        <w:left w:val="none" w:sz="0" w:space="0" w:color="auto"/>
        <w:bottom w:val="none" w:sz="0" w:space="0" w:color="auto"/>
        <w:right w:val="none" w:sz="0" w:space="0" w:color="auto"/>
      </w:divBdr>
    </w:div>
    <w:div w:id="1631520962">
      <w:bodyDiv w:val="1"/>
      <w:marLeft w:val="0"/>
      <w:marRight w:val="0"/>
      <w:marTop w:val="0"/>
      <w:marBottom w:val="0"/>
      <w:divBdr>
        <w:top w:val="none" w:sz="0" w:space="0" w:color="auto"/>
        <w:left w:val="none" w:sz="0" w:space="0" w:color="auto"/>
        <w:bottom w:val="none" w:sz="0" w:space="0" w:color="auto"/>
        <w:right w:val="none" w:sz="0" w:space="0" w:color="auto"/>
      </w:divBdr>
    </w:div>
    <w:div w:id="1677609791">
      <w:bodyDiv w:val="1"/>
      <w:marLeft w:val="0"/>
      <w:marRight w:val="0"/>
      <w:marTop w:val="0"/>
      <w:marBottom w:val="0"/>
      <w:divBdr>
        <w:top w:val="none" w:sz="0" w:space="0" w:color="auto"/>
        <w:left w:val="none" w:sz="0" w:space="0" w:color="auto"/>
        <w:bottom w:val="none" w:sz="0" w:space="0" w:color="auto"/>
        <w:right w:val="none" w:sz="0" w:space="0" w:color="auto"/>
      </w:divBdr>
    </w:div>
    <w:div w:id="1939167938">
      <w:bodyDiv w:val="1"/>
      <w:marLeft w:val="0"/>
      <w:marRight w:val="0"/>
      <w:marTop w:val="0"/>
      <w:marBottom w:val="0"/>
      <w:divBdr>
        <w:top w:val="none" w:sz="0" w:space="0" w:color="auto"/>
        <w:left w:val="none" w:sz="0" w:space="0" w:color="auto"/>
        <w:bottom w:val="none" w:sz="0" w:space="0" w:color="auto"/>
        <w:right w:val="none" w:sz="0" w:space="0" w:color="auto"/>
      </w:divBdr>
    </w:div>
    <w:div w:id="21231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CF4Cwx-WXo&amp;app=deskt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phet.colorado.edu/sims/html/beers-law-lab/latest/beers-law-lab_e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Bet</b:Tag>
    <b:SourceType>Book</b:SourceType>
    <b:Guid>{825FFDE0-4383-4773-AE3B-879ABD1DAA74}</b:Guid>
    <b:Author>
      <b:Author>
        <b:NameList>
          <b:Person>
            <b:Last>Bettleheim</b:Last>
            <b:First>Fredrick</b:First>
          </b:Person>
          <b:Person>
            <b:Last>Landesberg</b:Last>
            <b:First>Joseph</b:First>
          </b:Person>
        </b:NameList>
      </b:Author>
    </b:Author>
    <b:Title>Lab Experiements for General, Organic and Biochemistry</b:Title>
    <b:Publisher>Brooks &amp; Cole</b:Publisher>
    <b:Year>2013</b:Year>
    <b:City>Belmont</b:City>
    <b:RefOrder>1</b:RefOrder>
  </b:Source>
</b:Sources>
</file>

<file path=customXml/itemProps1.xml><?xml version="1.0" encoding="utf-8"?>
<ds:datastoreItem xmlns:ds="http://schemas.openxmlformats.org/officeDocument/2006/customXml" ds:itemID="{109C27DF-9354-4978-9272-54F82FD1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Adelphi University</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Adelphi User</dc:creator>
  <cp:keywords/>
  <dc:description/>
  <cp:lastModifiedBy>Adelphi User</cp:lastModifiedBy>
  <cp:revision>4</cp:revision>
  <dcterms:created xsi:type="dcterms:W3CDTF">2020-09-27T23:03:00Z</dcterms:created>
  <dcterms:modified xsi:type="dcterms:W3CDTF">2020-09-28T02:13:00Z</dcterms:modified>
</cp:coreProperties>
</file>