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FCE" w:rsidRDefault="00254FCE" w:rsidP="00254FCE">
      <w:pPr>
        <w:jc w:val="center"/>
        <w:rPr>
          <w:sz w:val="24"/>
        </w:rPr>
      </w:pPr>
      <w:r>
        <w:rPr>
          <w:sz w:val="24"/>
        </w:rPr>
        <w:t>[</w:t>
      </w:r>
      <w:r w:rsidRPr="00591908">
        <w:rPr>
          <w:i/>
          <w:sz w:val="24"/>
        </w:rPr>
        <w:t>Show your work!</w:t>
      </w:r>
      <w:r>
        <w:rPr>
          <w:sz w:val="24"/>
        </w:rPr>
        <w:t>]</w:t>
      </w:r>
    </w:p>
    <w:p w:rsidR="00254FCE" w:rsidRDefault="00254FCE" w:rsidP="00254FCE">
      <w:pPr>
        <w:jc w:val="center"/>
        <w:rPr>
          <w:sz w:val="24"/>
        </w:rPr>
      </w:pPr>
      <w:r>
        <w:rPr>
          <w:sz w:val="24"/>
        </w:rPr>
        <w:t xml:space="preserve"> </w:t>
      </w:r>
    </w:p>
    <w:p w:rsidR="00254FCE" w:rsidRDefault="00254FCE" w:rsidP="00254FCE">
      <w:pPr>
        <w:numPr>
          <w:ilvl w:val="0"/>
          <w:numId w:val="1"/>
        </w:numPr>
        <w:jc w:val="both"/>
        <w:rPr>
          <w:sz w:val="24"/>
        </w:rPr>
      </w:pPr>
      <w:r>
        <w:rPr>
          <w:sz w:val="24"/>
        </w:rPr>
        <w:t>[</w:t>
      </w:r>
      <w:r w:rsidRPr="000A1E29">
        <w:rPr>
          <w:b/>
          <w:bCs/>
          <w:sz w:val="24"/>
        </w:rPr>
        <w:t>Use R</w:t>
      </w:r>
      <w:r>
        <w:rPr>
          <w:sz w:val="24"/>
        </w:rPr>
        <w:t>] The cost of auto insurance varies by coverage, location, and the driving record of the driver. The goal of the experiment described here is to compare the average annual insurance cost for five insurance companies (</w:t>
      </w:r>
      <w:r w:rsidRPr="009500DD">
        <w:rPr>
          <w:i/>
          <w:iCs/>
          <w:sz w:val="24"/>
        </w:rPr>
        <w:t>A</w:t>
      </w:r>
      <w:r>
        <w:rPr>
          <w:sz w:val="24"/>
        </w:rPr>
        <w:t xml:space="preserve">, </w:t>
      </w:r>
      <w:r w:rsidRPr="009500DD">
        <w:rPr>
          <w:i/>
          <w:iCs/>
          <w:sz w:val="24"/>
        </w:rPr>
        <w:t>B</w:t>
      </w:r>
      <w:r>
        <w:rPr>
          <w:sz w:val="24"/>
        </w:rPr>
        <w:t xml:space="preserve">, </w:t>
      </w:r>
      <w:r w:rsidRPr="009500DD">
        <w:rPr>
          <w:i/>
          <w:iCs/>
          <w:sz w:val="24"/>
        </w:rPr>
        <w:t>C</w:t>
      </w:r>
      <w:r>
        <w:rPr>
          <w:sz w:val="24"/>
        </w:rPr>
        <w:t xml:space="preserve">, </w:t>
      </w:r>
      <w:r w:rsidRPr="009500DD">
        <w:rPr>
          <w:i/>
          <w:iCs/>
          <w:sz w:val="24"/>
        </w:rPr>
        <w:t>D</w:t>
      </w:r>
      <w:r>
        <w:rPr>
          <w:sz w:val="24"/>
        </w:rPr>
        <w:t xml:space="preserve">, </w:t>
      </w:r>
      <w:proofErr w:type="gramStart"/>
      <w:r w:rsidRPr="009500DD">
        <w:rPr>
          <w:i/>
          <w:iCs/>
          <w:sz w:val="24"/>
        </w:rPr>
        <w:t>E</w:t>
      </w:r>
      <w:proofErr w:type="gramEnd"/>
      <w:r>
        <w:rPr>
          <w:sz w:val="24"/>
        </w:rPr>
        <w:t>). Four cities of different sizes were selected. The following are estimates of the annual cost for standard coverage for five young male drivers residing in each of the four cities (20 males in total), with no accidents or violations, driving new 2021 Toyota Highlanders:</w:t>
      </w:r>
    </w:p>
    <w:p w:rsidR="00254FCE" w:rsidRDefault="00254FCE" w:rsidP="00254FCE">
      <w:pPr>
        <w:ind w:left="720"/>
        <w:jc w:val="both"/>
        <w:rPr>
          <w:sz w:val="24"/>
        </w:rPr>
      </w:pPr>
    </w:p>
    <w:p w:rsidR="00254FCE" w:rsidRDefault="00254FCE" w:rsidP="00254FCE">
      <w:pPr>
        <w:ind w:left="720"/>
        <w:jc w:val="both"/>
        <w:rPr>
          <w:b/>
          <w:bCs/>
          <w:sz w:val="24"/>
        </w:rPr>
      </w:pPr>
      <w:r>
        <w:rPr>
          <w:sz w:val="24"/>
        </w:rPr>
        <w:t xml:space="preserve">  </w:t>
      </w:r>
      <w:r>
        <w:rPr>
          <w:sz w:val="24"/>
        </w:rPr>
        <w:tab/>
      </w:r>
      <w:r>
        <w:rPr>
          <w:sz w:val="24"/>
        </w:rPr>
        <w:tab/>
      </w:r>
      <w:r>
        <w:rPr>
          <w:sz w:val="24"/>
        </w:rPr>
        <w:tab/>
      </w:r>
      <w:r>
        <w:rPr>
          <w:sz w:val="24"/>
        </w:rPr>
        <w:tab/>
      </w:r>
      <w:r>
        <w:rPr>
          <w:sz w:val="24"/>
        </w:rPr>
        <w:tab/>
      </w:r>
      <w:r w:rsidRPr="000A1E29">
        <w:rPr>
          <w:b/>
          <w:bCs/>
          <w:sz w:val="24"/>
        </w:rPr>
        <w:t>Insurance company</w:t>
      </w:r>
    </w:p>
    <w:tbl>
      <w:tblPr>
        <w:tblStyle w:val="TableGrid"/>
        <w:tblW w:w="0" w:type="auto"/>
        <w:tblInd w:w="720" w:type="dxa"/>
        <w:tblLook w:val="04A0" w:firstRow="1" w:lastRow="0" w:firstColumn="1" w:lastColumn="0" w:noHBand="0" w:noVBand="1"/>
      </w:tblPr>
      <w:tblGrid>
        <w:gridCol w:w="1575"/>
        <w:gridCol w:w="1555"/>
        <w:gridCol w:w="1555"/>
        <w:gridCol w:w="1555"/>
        <w:gridCol w:w="1555"/>
        <w:gridCol w:w="1555"/>
      </w:tblGrid>
      <w:tr w:rsidR="00254FCE" w:rsidTr="00FE1F5B">
        <w:tc>
          <w:tcPr>
            <w:tcW w:w="1596" w:type="dxa"/>
          </w:tcPr>
          <w:p w:rsidR="00254FCE" w:rsidRPr="000A1E29" w:rsidRDefault="00254FCE" w:rsidP="00FE1F5B">
            <w:pPr>
              <w:rPr>
                <w:b/>
                <w:bCs/>
                <w:sz w:val="24"/>
              </w:rPr>
            </w:pPr>
            <w:r w:rsidRPr="000A1E29">
              <w:rPr>
                <w:b/>
                <w:bCs/>
                <w:sz w:val="24"/>
              </w:rPr>
              <w:t>City</w:t>
            </w:r>
          </w:p>
        </w:tc>
        <w:tc>
          <w:tcPr>
            <w:tcW w:w="1596" w:type="dxa"/>
          </w:tcPr>
          <w:p w:rsidR="00254FCE" w:rsidRPr="000A1E29" w:rsidRDefault="00254FCE" w:rsidP="00FE1F5B">
            <w:pPr>
              <w:jc w:val="center"/>
              <w:rPr>
                <w:i/>
                <w:iCs/>
                <w:sz w:val="24"/>
              </w:rPr>
            </w:pPr>
            <w:r w:rsidRPr="000A1E29">
              <w:rPr>
                <w:i/>
                <w:iCs/>
                <w:sz w:val="24"/>
              </w:rPr>
              <w:t>A</w:t>
            </w:r>
          </w:p>
        </w:tc>
        <w:tc>
          <w:tcPr>
            <w:tcW w:w="1596" w:type="dxa"/>
          </w:tcPr>
          <w:p w:rsidR="00254FCE" w:rsidRPr="000A1E29" w:rsidRDefault="00254FCE" w:rsidP="00FE1F5B">
            <w:pPr>
              <w:jc w:val="center"/>
              <w:rPr>
                <w:i/>
                <w:iCs/>
                <w:sz w:val="24"/>
              </w:rPr>
            </w:pPr>
            <w:r w:rsidRPr="000A1E29">
              <w:rPr>
                <w:i/>
                <w:iCs/>
                <w:sz w:val="24"/>
              </w:rPr>
              <w:t>B</w:t>
            </w:r>
          </w:p>
        </w:tc>
        <w:tc>
          <w:tcPr>
            <w:tcW w:w="1596" w:type="dxa"/>
          </w:tcPr>
          <w:p w:rsidR="00254FCE" w:rsidRPr="000A1E29" w:rsidRDefault="00254FCE" w:rsidP="00FE1F5B">
            <w:pPr>
              <w:jc w:val="center"/>
              <w:rPr>
                <w:i/>
                <w:iCs/>
                <w:sz w:val="24"/>
              </w:rPr>
            </w:pPr>
            <w:r w:rsidRPr="000A1E29">
              <w:rPr>
                <w:i/>
                <w:iCs/>
                <w:sz w:val="24"/>
              </w:rPr>
              <w:t>C</w:t>
            </w:r>
          </w:p>
        </w:tc>
        <w:tc>
          <w:tcPr>
            <w:tcW w:w="1596" w:type="dxa"/>
          </w:tcPr>
          <w:p w:rsidR="00254FCE" w:rsidRPr="000A1E29" w:rsidRDefault="00254FCE" w:rsidP="00FE1F5B">
            <w:pPr>
              <w:jc w:val="center"/>
              <w:rPr>
                <w:i/>
                <w:iCs/>
                <w:sz w:val="24"/>
              </w:rPr>
            </w:pPr>
            <w:r w:rsidRPr="000A1E29">
              <w:rPr>
                <w:i/>
                <w:iCs/>
                <w:sz w:val="24"/>
              </w:rPr>
              <w:t>D</w:t>
            </w:r>
          </w:p>
        </w:tc>
        <w:tc>
          <w:tcPr>
            <w:tcW w:w="1596" w:type="dxa"/>
          </w:tcPr>
          <w:p w:rsidR="00254FCE" w:rsidRPr="000A1E29" w:rsidRDefault="00254FCE" w:rsidP="00FE1F5B">
            <w:pPr>
              <w:jc w:val="center"/>
              <w:rPr>
                <w:i/>
                <w:iCs/>
                <w:sz w:val="24"/>
              </w:rPr>
            </w:pPr>
            <w:r w:rsidRPr="000A1E29">
              <w:rPr>
                <w:i/>
                <w:iCs/>
                <w:sz w:val="24"/>
              </w:rPr>
              <w:t>E</w:t>
            </w:r>
          </w:p>
        </w:tc>
      </w:tr>
      <w:tr w:rsidR="00254FCE" w:rsidTr="00FE1F5B">
        <w:tc>
          <w:tcPr>
            <w:tcW w:w="1596" w:type="dxa"/>
          </w:tcPr>
          <w:p w:rsidR="00254FCE" w:rsidRPr="000A1E29" w:rsidRDefault="00254FCE" w:rsidP="00FE1F5B">
            <w:pPr>
              <w:jc w:val="both"/>
              <w:rPr>
                <w:i/>
                <w:iCs/>
                <w:sz w:val="24"/>
              </w:rPr>
            </w:pPr>
            <w:r>
              <w:rPr>
                <w:i/>
                <w:iCs/>
                <w:sz w:val="24"/>
              </w:rPr>
              <w:t>Pella</w:t>
            </w:r>
          </w:p>
        </w:tc>
        <w:tc>
          <w:tcPr>
            <w:tcW w:w="1596" w:type="dxa"/>
          </w:tcPr>
          <w:p w:rsidR="00254FCE" w:rsidRDefault="00254FCE" w:rsidP="00FE1F5B">
            <w:pPr>
              <w:jc w:val="center"/>
              <w:rPr>
                <w:sz w:val="24"/>
              </w:rPr>
            </w:pPr>
            <w:r>
              <w:rPr>
                <w:sz w:val="24"/>
              </w:rPr>
              <w:t>1572</w:t>
            </w:r>
          </w:p>
        </w:tc>
        <w:tc>
          <w:tcPr>
            <w:tcW w:w="1596" w:type="dxa"/>
          </w:tcPr>
          <w:p w:rsidR="00254FCE" w:rsidRDefault="00254FCE" w:rsidP="00FE1F5B">
            <w:pPr>
              <w:jc w:val="center"/>
              <w:rPr>
                <w:sz w:val="24"/>
              </w:rPr>
            </w:pPr>
            <w:r>
              <w:rPr>
                <w:sz w:val="24"/>
              </w:rPr>
              <w:t>1108</w:t>
            </w:r>
          </w:p>
        </w:tc>
        <w:tc>
          <w:tcPr>
            <w:tcW w:w="1596" w:type="dxa"/>
          </w:tcPr>
          <w:p w:rsidR="00254FCE" w:rsidRDefault="00254FCE" w:rsidP="00FE1F5B">
            <w:pPr>
              <w:jc w:val="center"/>
              <w:rPr>
                <w:sz w:val="24"/>
              </w:rPr>
            </w:pPr>
            <w:r>
              <w:rPr>
                <w:sz w:val="24"/>
              </w:rPr>
              <w:t>1507</w:t>
            </w:r>
          </w:p>
        </w:tc>
        <w:tc>
          <w:tcPr>
            <w:tcW w:w="1596" w:type="dxa"/>
          </w:tcPr>
          <w:p w:rsidR="00254FCE" w:rsidRDefault="00254FCE" w:rsidP="00FE1F5B">
            <w:pPr>
              <w:jc w:val="center"/>
              <w:rPr>
                <w:sz w:val="24"/>
              </w:rPr>
            </w:pPr>
            <w:r>
              <w:rPr>
                <w:sz w:val="24"/>
              </w:rPr>
              <w:t>767</w:t>
            </w:r>
          </w:p>
        </w:tc>
        <w:tc>
          <w:tcPr>
            <w:tcW w:w="1596" w:type="dxa"/>
          </w:tcPr>
          <w:p w:rsidR="00254FCE" w:rsidRDefault="00254FCE" w:rsidP="00FE1F5B">
            <w:pPr>
              <w:jc w:val="center"/>
              <w:rPr>
                <w:sz w:val="24"/>
              </w:rPr>
            </w:pPr>
            <w:r>
              <w:rPr>
                <w:sz w:val="24"/>
              </w:rPr>
              <w:t>1460</w:t>
            </w:r>
          </w:p>
        </w:tc>
      </w:tr>
      <w:tr w:rsidR="00254FCE" w:rsidTr="00FE1F5B">
        <w:tc>
          <w:tcPr>
            <w:tcW w:w="1596" w:type="dxa"/>
          </w:tcPr>
          <w:p w:rsidR="00254FCE" w:rsidRPr="000A1E29" w:rsidRDefault="00254FCE" w:rsidP="00FE1F5B">
            <w:pPr>
              <w:jc w:val="both"/>
              <w:rPr>
                <w:i/>
                <w:iCs/>
                <w:sz w:val="24"/>
              </w:rPr>
            </w:pPr>
            <w:r w:rsidRPr="000A1E29">
              <w:rPr>
                <w:i/>
                <w:iCs/>
                <w:sz w:val="24"/>
              </w:rPr>
              <w:t>Waterloo</w:t>
            </w:r>
          </w:p>
        </w:tc>
        <w:tc>
          <w:tcPr>
            <w:tcW w:w="1596" w:type="dxa"/>
          </w:tcPr>
          <w:p w:rsidR="00254FCE" w:rsidRDefault="00254FCE" w:rsidP="00FE1F5B">
            <w:pPr>
              <w:jc w:val="center"/>
              <w:rPr>
                <w:sz w:val="24"/>
              </w:rPr>
            </w:pPr>
            <w:r>
              <w:rPr>
                <w:sz w:val="24"/>
              </w:rPr>
              <w:t>1492</w:t>
            </w:r>
          </w:p>
        </w:tc>
        <w:tc>
          <w:tcPr>
            <w:tcW w:w="1596" w:type="dxa"/>
          </w:tcPr>
          <w:p w:rsidR="00254FCE" w:rsidRDefault="00254FCE" w:rsidP="00FE1F5B">
            <w:pPr>
              <w:jc w:val="center"/>
              <w:rPr>
                <w:sz w:val="24"/>
              </w:rPr>
            </w:pPr>
            <w:r>
              <w:rPr>
                <w:sz w:val="24"/>
              </w:rPr>
              <w:t>1300</w:t>
            </w:r>
          </w:p>
        </w:tc>
        <w:tc>
          <w:tcPr>
            <w:tcW w:w="1596" w:type="dxa"/>
          </w:tcPr>
          <w:p w:rsidR="00254FCE" w:rsidRDefault="00254FCE" w:rsidP="00FE1F5B">
            <w:pPr>
              <w:jc w:val="center"/>
              <w:rPr>
                <w:sz w:val="24"/>
              </w:rPr>
            </w:pPr>
            <w:r>
              <w:rPr>
                <w:sz w:val="24"/>
              </w:rPr>
              <w:t>1646</w:t>
            </w:r>
          </w:p>
        </w:tc>
        <w:tc>
          <w:tcPr>
            <w:tcW w:w="1596" w:type="dxa"/>
          </w:tcPr>
          <w:p w:rsidR="00254FCE" w:rsidRDefault="00254FCE" w:rsidP="00FE1F5B">
            <w:pPr>
              <w:jc w:val="center"/>
              <w:rPr>
                <w:sz w:val="24"/>
              </w:rPr>
            </w:pPr>
            <w:r>
              <w:rPr>
                <w:sz w:val="24"/>
              </w:rPr>
              <w:t>931</w:t>
            </w:r>
          </w:p>
        </w:tc>
        <w:tc>
          <w:tcPr>
            <w:tcW w:w="1596" w:type="dxa"/>
          </w:tcPr>
          <w:p w:rsidR="00254FCE" w:rsidRDefault="00254FCE" w:rsidP="00FE1F5B">
            <w:pPr>
              <w:jc w:val="center"/>
              <w:rPr>
                <w:sz w:val="24"/>
              </w:rPr>
            </w:pPr>
            <w:r>
              <w:rPr>
                <w:sz w:val="24"/>
              </w:rPr>
              <w:t>1568</w:t>
            </w:r>
          </w:p>
        </w:tc>
      </w:tr>
      <w:tr w:rsidR="00254FCE" w:rsidTr="00FE1F5B">
        <w:tc>
          <w:tcPr>
            <w:tcW w:w="1596" w:type="dxa"/>
          </w:tcPr>
          <w:p w:rsidR="00254FCE" w:rsidRPr="000A1E29" w:rsidRDefault="00254FCE" w:rsidP="00FE1F5B">
            <w:pPr>
              <w:jc w:val="both"/>
              <w:rPr>
                <w:i/>
                <w:iCs/>
                <w:sz w:val="24"/>
              </w:rPr>
            </w:pPr>
            <w:r>
              <w:rPr>
                <w:i/>
                <w:iCs/>
                <w:sz w:val="24"/>
              </w:rPr>
              <w:t>Des Moines</w:t>
            </w:r>
          </w:p>
        </w:tc>
        <w:tc>
          <w:tcPr>
            <w:tcW w:w="1596" w:type="dxa"/>
          </w:tcPr>
          <w:p w:rsidR="00254FCE" w:rsidRDefault="00254FCE" w:rsidP="00FE1F5B">
            <w:pPr>
              <w:jc w:val="center"/>
              <w:rPr>
                <w:sz w:val="24"/>
              </w:rPr>
            </w:pPr>
            <w:r>
              <w:rPr>
                <w:sz w:val="24"/>
              </w:rPr>
              <w:t>1447</w:t>
            </w:r>
          </w:p>
        </w:tc>
        <w:tc>
          <w:tcPr>
            <w:tcW w:w="1596" w:type="dxa"/>
          </w:tcPr>
          <w:p w:rsidR="00254FCE" w:rsidRDefault="00254FCE" w:rsidP="00FE1F5B">
            <w:pPr>
              <w:jc w:val="center"/>
              <w:rPr>
                <w:sz w:val="24"/>
              </w:rPr>
            </w:pPr>
            <w:r>
              <w:rPr>
                <w:sz w:val="24"/>
              </w:rPr>
              <w:t>1156</w:t>
            </w:r>
          </w:p>
        </w:tc>
        <w:tc>
          <w:tcPr>
            <w:tcW w:w="1596" w:type="dxa"/>
          </w:tcPr>
          <w:p w:rsidR="00254FCE" w:rsidRDefault="00254FCE" w:rsidP="00FE1F5B">
            <w:pPr>
              <w:jc w:val="center"/>
              <w:rPr>
                <w:sz w:val="24"/>
              </w:rPr>
            </w:pPr>
            <w:r>
              <w:rPr>
                <w:sz w:val="24"/>
              </w:rPr>
              <w:t>1844</w:t>
            </w:r>
          </w:p>
        </w:tc>
        <w:tc>
          <w:tcPr>
            <w:tcW w:w="1596" w:type="dxa"/>
          </w:tcPr>
          <w:p w:rsidR="00254FCE" w:rsidRDefault="00254FCE" w:rsidP="00FE1F5B">
            <w:pPr>
              <w:jc w:val="center"/>
              <w:rPr>
                <w:sz w:val="24"/>
              </w:rPr>
            </w:pPr>
            <w:r>
              <w:rPr>
                <w:sz w:val="24"/>
              </w:rPr>
              <w:t>1063</w:t>
            </w:r>
          </w:p>
        </w:tc>
        <w:tc>
          <w:tcPr>
            <w:tcW w:w="1596" w:type="dxa"/>
          </w:tcPr>
          <w:p w:rsidR="00254FCE" w:rsidRDefault="00254FCE" w:rsidP="00FE1F5B">
            <w:pPr>
              <w:jc w:val="center"/>
              <w:rPr>
                <w:sz w:val="24"/>
              </w:rPr>
            </w:pPr>
            <w:r>
              <w:rPr>
                <w:sz w:val="24"/>
              </w:rPr>
              <w:t>1914</w:t>
            </w:r>
          </w:p>
        </w:tc>
      </w:tr>
      <w:tr w:rsidR="00254FCE" w:rsidTr="00FE1F5B">
        <w:tc>
          <w:tcPr>
            <w:tcW w:w="1596" w:type="dxa"/>
          </w:tcPr>
          <w:p w:rsidR="00254FCE" w:rsidRPr="000A1E29" w:rsidRDefault="00254FCE" w:rsidP="00FE1F5B">
            <w:pPr>
              <w:jc w:val="both"/>
              <w:rPr>
                <w:i/>
                <w:iCs/>
                <w:sz w:val="24"/>
              </w:rPr>
            </w:pPr>
            <w:r w:rsidRPr="000A1E29">
              <w:rPr>
                <w:i/>
                <w:iCs/>
                <w:sz w:val="24"/>
              </w:rPr>
              <w:t>Sheldon</w:t>
            </w:r>
          </w:p>
        </w:tc>
        <w:tc>
          <w:tcPr>
            <w:tcW w:w="1596" w:type="dxa"/>
          </w:tcPr>
          <w:p w:rsidR="00254FCE" w:rsidRDefault="00254FCE" w:rsidP="00FE1F5B">
            <w:pPr>
              <w:jc w:val="center"/>
              <w:rPr>
                <w:sz w:val="24"/>
              </w:rPr>
            </w:pPr>
            <w:r>
              <w:rPr>
                <w:sz w:val="24"/>
              </w:rPr>
              <w:t>1393</w:t>
            </w:r>
          </w:p>
        </w:tc>
        <w:tc>
          <w:tcPr>
            <w:tcW w:w="1596" w:type="dxa"/>
          </w:tcPr>
          <w:p w:rsidR="00254FCE" w:rsidRDefault="00254FCE" w:rsidP="00FE1F5B">
            <w:pPr>
              <w:jc w:val="center"/>
              <w:rPr>
                <w:sz w:val="24"/>
              </w:rPr>
            </w:pPr>
            <w:r>
              <w:rPr>
                <w:sz w:val="24"/>
              </w:rPr>
              <w:t>1110</w:t>
            </w:r>
          </w:p>
        </w:tc>
        <w:tc>
          <w:tcPr>
            <w:tcW w:w="1596" w:type="dxa"/>
          </w:tcPr>
          <w:p w:rsidR="00254FCE" w:rsidRDefault="00254FCE" w:rsidP="00FE1F5B">
            <w:pPr>
              <w:jc w:val="center"/>
              <w:rPr>
                <w:sz w:val="24"/>
              </w:rPr>
            </w:pPr>
            <w:r>
              <w:rPr>
                <w:sz w:val="24"/>
              </w:rPr>
              <w:t>1449</w:t>
            </w:r>
          </w:p>
        </w:tc>
        <w:tc>
          <w:tcPr>
            <w:tcW w:w="1596" w:type="dxa"/>
          </w:tcPr>
          <w:p w:rsidR="00254FCE" w:rsidRDefault="00254FCE" w:rsidP="00FE1F5B">
            <w:pPr>
              <w:jc w:val="center"/>
              <w:rPr>
                <w:sz w:val="24"/>
              </w:rPr>
            </w:pPr>
            <w:r>
              <w:rPr>
                <w:sz w:val="24"/>
              </w:rPr>
              <w:t>727</w:t>
            </w:r>
          </w:p>
        </w:tc>
        <w:tc>
          <w:tcPr>
            <w:tcW w:w="1596" w:type="dxa"/>
          </w:tcPr>
          <w:p w:rsidR="00254FCE" w:rsidRDefault="00254FCE" w:rsidP="00FE1F5B">
            <w:pPr>
              <w:jc w:val="center"/>
              <w:rPr>
                <w:sz w:val="24"/>
              </w:rPr>
            </w:pPr>
            <w:r>
              <w:rPr>
                <w:sz w:val="24"/>
              </w:rPr>
              <w:t>1686</w:t>
            </w:r>
          </w:p>
        </w:tc>
      </w:tr>
    </w:tbl>
    <w:p w:rsidR="00254FCE" w:rsidRDefault="00254FCE" w:rsidP="00254FCE">
      <w:pPr>
        <w:ind w:left="720"/>
        <w:jc w:val="both"/>
        <w:rPr>
          <w:sz w:val="24"/>
        </w:rPr>
      </w:pPr>
    </w:p>
    <w:p w:rsidR="00254FCE" w:rsidRDefault="00254FCE" w:rsidP="00254FCE">
      <w:pPr>
        <w:numPr>
          <w:ilvl w:val="0"/>
          <w:numId w:val="3"/>
        </w:numPr>
        <w:jc w:val="both"/>
        <w:rPr>
          <w:bCs/>
          <w:sz w:val="24"/>
        </w:rPr>
      </w:pPr>
      <w:r w:rsidRPr="00590CF7">
        <w:rPr>
          <w:bCs/>
          <w:sz w:val="24"/>
        </w:rPr>
        <w:t>What design was used in this experiment? _____________________</w:t>
      </w:r>
      <w:r>
        <w:rPr>
          <w:bCs/>
          <w:sz w:val="24"/>
        </w:rPr>
        <w:t xml:space="preserve"> </w:t>
      </w:r>
    </w:p>
    <w:p w:rsidR="00254FCE" w:rsidRDefault="00254FCE" w:rsidP="00254FCE">
      <w:pPr>
        <w:ind w:left="1080"/>
        <w:jc w:val="both"/>
        <w:rPr>
          <w:bCs/>
          <w:sz w:val="24"/>
        </w:rPr>
      </w:pPr>
    </w:p>
    <w:p w:rsidR="00254FCE" w:rsidRDefault="00254FCE" w:rsidP="00254FCE">
      <w:pPr>
        <w:numPr>
          <w:ilvl w:val="0"/>
          <w:numId w:val="3"/>
        </w:numPr>
        <w:jc w:val="both"/>
        <w:rPr>
          <w:bCs/>
          <w:sz w:val="24"/>
        </w:rPr>
      </w:pPr>
      <w:r>
        <w:rPr>
          <w:bCs/>
          <w:sz w:val="24"/>
        </w:rPr>
        <w:t>Construct the ANOVA table for this experiment. Copy/paste (or write) it here:</w:t>
      </w:r>
    </w:p>
    <w:p w:rsidR="00254FCE" w:rsidRDefault="00254FCE" w:rsidP="00254FCE">
      <w:pPr>
        <w:ind w:left="1800"/>
        <w:jc w:val="both"/>
        <w:rPr>
          <w:bCs/>
          <w:sz w:val="24"/>
        </w:rPr>
      </w:pPr>
    </w:p>
    <w:p w:rsidR="00254FCE" w:rsidRDefault="00254FCE" w:rsidP="00254FCE">
      <w:pPr>
        <w:ind w:left="1800"/>
        <w:jc w:val="both"/>
        <w:rPr>
          <w:bCs/>
          <w:sz w:val="24"/>
        </w:rPr>
      </w:pPr>
    </w:p>
    <w:p w:rsidR="00254FCE" w:rsidRDefault="00254FCE" w:rsidP="00254FCE">
      <w:pPr>
        <w:ind w:left="1800"/>
        <w:jc w:val="both"/>
        <w:rPr>
          <w:bCs/>
          <w:sz w:val="24"/>
        </w:rPr>
      </w:pPr>
    </w:p>
    <w:p w:rsidR="00254FCE" w:rsidRDefault="00254FCE" w:rsidP="00254FCE">
      <w:pPr>
        <w:ind w:left="1800"/>
        <w:jc w:val="both"/>
        <w:rPr>
          <w:bCs/>
          <w:sz w:val="24"/>
        </w:rPr>
      </w:pPr>
    </w:p>
    <w:p w:rsidR="00254FCE" w:rsidRDefault="00254FCE" w:rsidP="00254FCE">
      <w:pPr>
        <w:ind w:left="1800"/>
        <w:jc w:val="both"/>
        <w:rPr>
          <w:bCs/>
          <w:sz w:val="24"/>
        </w:rPr>
      </w:pPr>
    </w:p>
    <w:p w:rsidR="00254FCE" w:rsidRDefault="00254FCE" w:rsidP="00254FCE">
      <w:pPr>
        <w:ind w:left="1800"/>
        <w:jc w:val="both"/>
        <w:rPr>
          <w:bCs/>
          <w:sz w:val="24"/>
        </w:rPr>
      </w:pPr>
    </w:p>
    <w:p w:rsidR="00254FCE" w:rsidRDefault="00254FCE" w:rsidP="00254FCE">
      <w:pPr>
        <w:ind w:left="1800"/>
        <w:jc w:val="both"/>
        <w:rPr>
          <w:bCs/>
          <w:sz w:val="24"/>
        </w:rPr>
      </w:pPr>
    </w:p>
    <w:p w:rsidR="00254FCE" w:rsidRDefault="00254FCE" w:rsidP="00254FCE">
      <w:pPr>
        <w:numPr>
          <w:ilvl w:val="0"/>
          <w:numId w:val="3"/>
        </w:numPr>
        <w:jc w:val="both"/>
        <w:rPr>
          <w:bCs/>
          <w:sz w:val="24"/>
        </w:rPr>
      </w:pPr>
      <w:r>
        <w:rPr>
          <w:bCs/>
          <w:sz w:val="24"/>
        </w:rPr>
        <w:t>At a 5% significance level, do we have enough evidence to conclude that there is a difference in mean annual cost between the different insurance companies?</w:t>
      </w:r>
      <w:r>
        <w:rPr>
          <w:bCs/>
          <w:sz w:val="24"/>
        </w:rPr>
        <w:tab/>
        <w:t>YES</w:t>
      </w:r>
      <w:r>
        <w:rPr>
          <w:bCs/>
          <w:sz w:val="24"/>
        </w:rPr>
        <w:tab/>
        <w:t xml:space="preserve">NO Write down the </w:t>
      </w:r>
      <w:r w:rsidRPr="000A1E29">
        <w:rPr>
          <w:bCs/>
          <w:i/>
          <w:iCs/>
          <w:sz w:val="24"/>
        </w:rPr>
        <w:t>p</w:t>
      </w:r>
      <w:r>
        <w:rPr>
          <w:bCs/>
          <w:sz w:val="24"/>
        </w:rPr>
        <w:t>-value used to answer this question _______</w:t>
      </w:r>
    </w:p>
    <w:p w:rsidR="00254FCE" w:rsidRDefault="00254FCE" w:rsidP="00254FCE">
      <w:pPr>
        <w:ind w:left="1800"/>
        <w:jc w:val="both"/>
        <w:rPr>
          <w:bCs/>
          <w:sz w:val="24"/>
        </w:rPr>
      </w:pPr>
    </w:p>
    <w:p w:rsidR="00254FCE" w:rsidRPr="00590CF7" w:rsidRDefault="00254FCE" w:rsidP="00254FCE">
      <w:pPr>
        <w:numPr>
          <w:ilvl w:val="0"/>
          <w:numId w:val="3"/>
        </w:numPr>
        <w:jc w:val="both"/>
        <w:rPr>
          <w:bCs/>
          <w:sz w:val="24"/>
        </w:rPr>
      </w:pPr>
      <w:r>
        <w:rPr>
          <w:bCs/>
          <w:sz w:val="24"/>
        </w:rPr>
        <w:t xml:space="preserve">Use Tukey’s method to conduct pairwise comparisons of mean costs for these insurance companies. Copy/paste the output below. Which companies have the same mean annual cost of insurance? ________________________________________________ </w:t>
      </w:r>
    </w:p>
    <w:p w:rsidR="00254FCE" w:rsidRDefault="00254FCE" w:rsidP="00254FCE">
      <w:pPr>
        <w:ind w:left="360"/>
        <w:jc w:val="center"/>
        <w:rPr>
          <w:b/>
          <w:sz w:val="24"/>
        </w:rPr>
      </w:pPr>
    </w:p>
    <w:p w:rsidR="00254FCE" w:rsidRDefault="00254FCE" w:rsidP="00254FCE">
      <w:pPr>
        <w:ind w:left="360"/>
        <w:jc w:val="center"/>
        <w:rPr>
          <w:b/>
          <w:sz w:val="24"/>
        </w:rPr>
      </w:pPr>
    </w:p>
    <w:p w:rsidR="00254FCE" w:rsidRDefault="00254FCE" w:rsidP="00254FCE">
      <w:pPr>
        <w:ind w:left="360"/>
        <w:jc w:val="center"/>
        <w:rPr>
          <w:b/>
          <w:sz w:val="24"/>
        </w:rPr>
      </w:pPr>
    </w:p>
    <w:p w:rsidR="00254FCE" w:rsidRDefault="00254FCE" w:rsidP="00254FCE">
      <w:pPr>
        <w:ind w:left="360"/>
        <w:jc w:val="center"/>
        <w:rPr>
          <w:b/>
          <w:sz w:val="24"/>
        </w:rPr>
      </w:pPr>
    </w:p>
    <w:p w:rsidR="00254FCE" w:rsidRDefault="00254FCE" w:rsidP="00254FCE">
      <w:pPr>
        <w:ind w:left="360"/>
        <w:jc w:val="center"/>
        <w:rPr>
          <w:b/>
          <w:sz w:val="24"/>
        </w:rPr>
      </w:pPr>
    </w:p>
    <w:p w:rsidR="00254FCE" w:rsidRDefault="00254FCE" w:rsidP="00254FCE">
      <w:pPr>
        <w:ind w:left="360"/>
        <w:jc w:val="center"/>
        <w:rPr>
          <w:b/>
          <w:sz w:val="24"/>
        </w:rPr>
      </w:pPr>
    </w:p>
    <w:p w:rsidR="00254FCE" w:rsidRDefault="00254FCE" w:rsidP="00254FCE">
      <w:pPr>
        <w:ind w:left="360"/>
        <w:jc w:val="center"/>
        <w:rPr>
          <w:b/>
          <w:sz w:val="24"/>
        </w:rPr>
      </w:pPr>
    </w:p>
    <w:p w:rsidR="00254FCE" w:rsidRDefault="00254FCE" w:rsidP="00254FCE">
      <w:pPr>
        <w:ind w:left="360"/>
        <w:jc w:val="center"/>
        <w:rPr>
          <w:b/>
          <w:sz w:val="24"/>
        </w:rPr>
      </w:pPr>
    </w:p>
    <w:p w:rsidR="00254FCE" w:rsidRDefault="00254FCE" w:rsidP="00254FCE">
      <w:pPr>
        <w:ind w:left="360"/>
        <w:jc w:val="center"/>
        <w:rPr>
          <w:b/>
          <w:sz w:val="24"/>
        </w:rPr>
      </w:pPr>
    </w:p>
    <w:p w:rsidR="00254FCE" w:rsidRDefault="00254FCE" w:rsidP="00254FCE">
      <w:pPr>
        <w:ind w:left="360"/>
        <w:jc w:val="center"/>
        <w:rPr>
          <w:b/>
          <w:sz w:val="24"/>
        </w:rPr>
      </w:pPr>
    </w:p>
    <w:p w:rsidR="00254FCE" w:rsidRDefault="00254FCE" w:rsidP="00254FCE">
      <w:pPr>
        <w:pStyle w:val="BodyText"/>
        <w:numPr>
          <w:ilvl w:val="0"/>
          <w:numId w:val="1"/>
        </w:numPr>
      </w:pPr>
      <w:bookmarkStart w:id="0" w:name="_GoBack"/>
      <w:r>
        <w:t>An experiment was conducted to determine if there is a difference in mean rating between four smartphone suppliers (labeled 1-4). Four smartphones were ordered from each supplier and each smartphone was rated on the scale 0-100. The following ANOVA table was obtained:</w:t>
      </w:r>
    </w:p>
    <w:bookmarkEnd w:id="0"/>
    <w:p w:rsidR="00254FCE" w:rsidRDefault="00254FCE" w:rsidP="00254FCE">
      <w:pPr>
        <w:jc w:val="both"/>
        <w:rPr>
          <w:sz w:val="24"/>
        </w:rPr>
      </w:pPr>
    </w:p>
    <w:p w:rsidR="00254FCE" w:rsidRPr="004E557A" w:rsidRDefault="00254FCE" w:rsidP="00254FCE">
      <w:pPr>
        <w:ind w:firstLine="720"/>
        <w:jc w:val="both"/>
        <w:rPr>
          <w:rFonts w:ascii="Courier New" w:hAnsi="Courier New" w:cs="Courier New"/>
          <w:sz w:val="24"/>
        </w:rPr>
      </w:pPr>
      <w:r w:rsidRPr="004E557A">
        <w:rPr>
          <w:rFonts w:ascii="Courier New" w:hAnsi="Courier New" w:cs="Courier New"/>
          <w:sz w:val="24"/>
        </w:rPr>
        <w:t xml:space="preserve">            </w:t>
      </w:r>
      <w:proofErr w:type="spellStart"/>
      <w:r w:rsidRPr="004E557A">
        <w:rPr>
          <w:rFonts w:ascii="Courier New" w:hAnsi="Courier New" w:cs="Courier New"/>
          <w:sz w:val="24"/>
        </w:rPr>
        <w:t>Df</w:t>
      </w:r>
      <w:proofErr w:type="spellEnd"/>
      <w:r w:rsidRPr="004E557A">
        <w:rPr>
          <w:rFonts w:ascii="Courier New" w:hAnsi="Courier New" w:cs="Courier New"/>
          <w:sz w:val="24"/>
        </w:rPr>
        <w:t xml:space="preserve"> Sum </w:t>
      </w:r>
      <w:proofErr w:type="spellStart"/>
      <w:r w:rsidRPr="004E557A">
        <w:rPr>
          <w:rFonts w:ascii="Courier New" w:hAnsi="Courier New" w:cs="Courier New"/>
          <w:sz w:val="24"/>
        </w:rPr>
        <w:t>Sq</w:t>
      </w:r>
      <w:proofErr w:type="spellEnd"/>
      <w:r w:rsidRPr="004E557A">
        <w:rPr>
          <w:rFonts w:ascii="Courier New" w:hAnsi="Courier New" w:cs="Courier New"/>
          <w:sz w:val="24"/>
        </w:rPr>
        <w:t xml:space="preserve"> Mean </w:t>
      </w:r>
      <w:proofErr w:type="spellStart"/>
      <w:r w:rsidRPr="004E557A">
        <w:rPr>
          <w:rFonts w:ascii="Courier New" w:hAnsi="Courier New" w:cs="Courier New"/>
          <w:sz w:val="24"/>
        </w:rPr>
        <w:t>Sq</w:t>
      </w:r>
      <w:proofErr w:type="spellEnd"/>
      <w:r w:rsidRPr="004E557A">
        <w:rPr>
          <w:rFonts w:ascii="Courier New" w:hAnsi="Courier New" w:cs="Courier New"/>
          <w:sz w:val="24"/>
        </w:rPr>
        <w:t xml:space="preserve"> F value  </w:t>
      </w:r>
    </w:p>
    <w:p w:rsidR="00254FCE" w:rsidRPr="004E557A" w:rsidRDefault="00254FCE" w:rsidP="00254FCE">
      <w:pPr>
        <w:ind w:firstLine="720"/>
        <w:jc w:val="both"/>
        <w:rPr>
          <w:rFonts w:ascii="Courier New" w:hAnsi="Courier New" w:cs="Courier New"/>
          <w:sz w:val="24"/>
        </w:rPr>
      </w:pPr>
      <w:proofErr w:type="gramStart"/>
      <w:r>
        <w:rPr>
          <w:rFonts w:ascii="Courier New" w:hAnsi="Courier New" w:cs="Courier New"/>
          <w:sz w:val="24"/>
        </w:rPr>
        <w:t>supplier</w:t>
      </w:r>
      <w:proofErr w:type="gramEnd"/>
      <w:r w:rsidRPr="004E557A">
        <w:rPr>
          <w:rFonts w:ascii="Courier New" w:hAnsi="Courier New" w:cs="Courier New"/>
          <w:sz w:val="24"/>
        </w:rPr>
        <w:t xml:space="preserve">     3  246.1   82.05   5.831 </w:t>
      </w:r>
    </w:p>
    <w:p w:rsidR="00254FCE" w:rsidRPr="004E557A" w:rsidRDefault="00254FCE" w:rsidP="00254FCE">
      <w:pPr>
        <w:ind w:firstLine="720"/>
        <w:jc w:val="both"/>
        <w:rPr>
          <w:rFonts w:ascii="Courier New" w:hAnsi="Courier New" w:cs="Courier New"/>
          <w:sz w:val="24"/>
        </w:rPr>
      </w:pPr>
      <w:r w:rsidRPr="004E557A">
        <w:rPr>
          <w:rFonts w:ascii="Courier New" w:hAnsi="Courier New" w:cs="Courier New"/>
          <w:sz w:val="24"/>
        </w:rPr>
        <w:t xml:space="preserve">Residuals   </w:t>
      </w:r>
      <w:proofErr w:type="gramStart"/>
      <w:r w:rsidRPr="004E557A">
        <w:rPr>
          <w:rFonts w:ascii="Courier New" w:hAnsi="Courier New" w:cs="Courier New"/>
          <w:sz w:val="24"/>
        </w:rPr>
        <w:t>12  168.8</w:t>
      </w:r>
      <w:proofErr w:type="gramEnd"/>
      <w:r w:rsidRPr="004E557A">
        <w:rPr>
          <w:rFonts w:ascii="Courier New" w:hAnsi="Courier New" w:cs="Courier New"/>
          <w:sz w:val="24"/>
        </w:rPr>
        <w:t xml:space="preserve">   14.07</w:t>
      </w:r>
    </w:p>
    <w:p w:rsidR="00254FCE" w:rsidRDefault="00254FCE" w:rsidP="00254FCE">
      <w:pPr>
        <w:pStyle w:val="ListParagraph"/>
        <w:rPr>
          <w:sz w:val="24"/>
        </w:rPr>
      </w:pPr>
    </w:p>
    <w:p w:rsidR="00254FCE" w:rsidRDefault="00254FCE" w:rsidP="00254FCE">
      <w:pPr>
        <w:numPr>
          <w:ilvl w:val="0"/>
          <w:numId w:val="2"/>
        </w:numPr>
        <w:jc w:val="both"/>
        <w:rPr>
          <w:sz w:val="24"/>
        </w:rPr>
      </w:pPr>
      <w:r>
        <w:rPr>
          <w:sz w:val="24"/>
        </w:rPr>
        <w:t>What are the treatments in this experiment? __________</w:t>
      </w:r>
    </w:p>
    <w:p w:rsidR="00254FCE" w:rsidRDefault="00254FCE" w:rsidP="00254FCE">
      <w:pPr>
        <w:pStyle w:val="ListParagraph"/>
        <w:rPr>
          <w:sz w:val="24"/>
        </w:rPr>
      </w:pPr>
    </w:p>
    <w:p w:rsidR="00254FCE" w:rsidRDefault="00254FCE" w:rsidP="00254FCE">
      <w:pPr>
        <w:numPr>
          <w:ilvl w:val="0"/>
          <w:numId w:val="2"/>
        </w:numPr>
        <w:jc w:val="both"/>
        <w:rPr>
          <w:sz w:val="24"/>
        </w:rPr>
      </w:pPr>
      <w:r>
        <w:rPr>
          <w:sz w:val="24"/>
        </w:rPr>
        <w:t xml:space="preserve">At a significance level of 0.05, write down the rejection region of the test that compares the treatment means ____________. Is there enough evidence to conclude that there is a difference in mean rating between these suppliers?  </w:t>
      </w:r>
      <w:r>
        <w:rPr>
          <w:sz w:val="24"/>
        </w:rPr>
        <w:tab/>
        <w:t xml:space="preserve">YES </w:t>
      </w:r>
      <w:r>
        <w:rPr>
          <w:sz w:val="24"/>
        </w:rPr>
        <w:tab/>
        <w:t xml:space="preserve">NO </w:t>
      </w:r>
    </w:p>
    <w:p w:rsidR="00254FCE" w:rsidRDefault="00254FCE" w:rsidP="00254FCE">
      <w:pPr>
        <w:ind w:left="720"/>
        <w:jc w:val="both"/>
        <w:rPr>
          <w:sz w:val="24"/>
        </w:rPr>
      </w:pPr>
    </w:p>
    <w:p w:rsidR="00254FCE" w:rsidRPr="004E557A" w:rsidRDefault="00254FCE" w:rsidP="00254FCE">
      <w:pPr>
        <w:numPr>
          <w:ilvl w:val="0"/>
          <w:numId w:val="2"/>
        </w:numPr>
        <w:jc w:val="both"/>
        <w:rPr>
          <w:rFonts w:ascii="Courier New" w:hAnsi="Courier New" w:cs="Courier New"/>
          <w:sz w:val="24"/>
        </w:rPr>
      </w:pPr>
      <w:r>
        <w:rPr>
          <w:sz w:val="24"/>
        </w:rPr>
        <w:t>The (sample) mean rating of each supplier is listed below:</w:t>
      </w:r>
    </w:p>
    <w:p w:rsidR="00254FCE" w:rsidRDefault="00254FCE" w:rsidP="00254FCE">
      <w:pPr>
        <w:pStyle w:val="ListParagraph"/>
        <w:rPr>
          <w:rFonts w:ascii="Courier New" w:hAnsi="Courier New" w:cs="Courier New"/>
          <w:sz w:val="24"/>
        </w:rPr>
      </w:pPr>
    </w:p>
    <w:p w:rsidR="00254FCE" w:rsidRPr="004E557A" w:rsidRDefault="00254FCE" w:rsidP="00254FCE">
      <w:pPr>
        <w:pStyle w:val="ListParagraph"/>
        <w:rPr>
          <w:rFonts w:ascii="Courier New" w:hAnsi="Courier New" w:cs="Courier New"/>
          <w:sz w:val="24"/>
        </w:rPr>
      </w:pPr>
      <w:r>
        <w:rPr>
          <w:rFonts w:ascii="Courier New" w:hAnsi="Courier New" w:cs="Courier New"/>
          <w:sz w:val="24"/>
        </w:rPr>
        <w:t>Supplier</w:t>
      </w:r>
      <w:r>
        <w:rPr>
          <w:rFonts w:ascii="Courier New" w:hAnsi="Courier New" w:cs="Courier New"/>
          <w:sz w:val="24"/>
        </w:rPr>
        <w:tab/>
      </w:r>
      <w:r w:rsidRPr="004E557A">
        <w:rPr>
          <w:rFonts w:ascii="Courier New" w:hAnsi="Courier New" w:cs="Courier New"/>
          <w:sz w:val="24"/>
        </w:rPr>
        <w:t xml:space="preserve">     1      2      3      4 </w:t>
      </w:r>
    </w:p>
    <w:p w:rsidR="00254FCE" w:rsidRDefault="00254FCE" w:rsidP="00254FCE">
      <w:pPr>
        <w:pStyle w:val="ListParagraph"/>
        <w:ind w:left="1440" w:firstLine="720"/>
        <w:rPr>
          <w:rFonts w:ascii="Courier New" w:hAnsi="Courier New" w:cs="Courier New"/>
          <w:sz w:val="24"/>
        </w:rPr>
      </w:pPr>
      <w:r w:rsidRPr="004E557A">
        <w:rPr>
          <w:rFonts w:ascii="Courier New" w:hAnsi="Courier New" w:cs="Courier New"/>
          <w:sz w:val="24"/>
        </w:rPr>
        <w:t>67.850 67.525 62.650 58.300</w:t>
      </w:r>
    </w:p>
    <w:p w:rsidR="00254FCE" w:rsidRDefault="00254FCE" w:rsidP="00254FCE">
      <w:pPr>
        <w:pStyle w:val="ListParagraph"/>
        <w:rPr>
          <w:rFonts w:ascii="Courier New" w:hAnsi="Courier New" w:cs="Courier New"/>
          <w:sz w:val="24"/>
        </w:rPr>
      </w:pPr>
    </w:p>
    <w:p w:rsidR="00254FCE" w:rsidRDefault="00254FCE" w:rsidP="00254FCE">
      <w:pPr>
        <w:ind w:left="1140"/>
        <w:jc w:val="both"/>
        <w:rPr>
          <w:sz w:val="24"/>
        </w:rPr>
      </w:pPr>
      <w:r>
        <w:rPr>
          <w:sz w:val="24"/>
        </w:rPr>
        <w:t>Use Fisher’s LSD method to perform pairwise comparisons of mean ratings between suppliers. The LSD value is _________</w:t>
      </w:r>
    </w:p>
    <w:p w:rsidR="00254FCE" w:rsidRDefault="00254FCE" w:rsidP="00254FCE">
      <w:pPr>
        <w:pStyle w:val="ListParagraph"/>
        <w:rPr>
          <w:rFonts w:ascii="Courier New" w:hAnsi="Courier New" w:cs="Courier New"/>
          <w:sz w:val="24"/>
        </w:rPr>
      </w:pPr>
    </w:p>
    <w:p w:rsidR="00254FCE" w:rsidRDefault="00254FCE" w:rsidP="00254FCE">
      <w:pPr>
        <w:pStyle w:val="ListParagraph"/>
        <w:rPr>
          <w:rFonts w:ascii="Courier New" w:hAnsi="Courier New" w:cs="Courier New"/>
          <w:sz w:val="24"/>
        </w:rPr>
      </w:pPr>
    </w:p>
    <w:p w:rsidR="00254FCE" w:rsidRDefault="00254FCE" w:rsidP="00254FCE">
      <w:pPr>
        <w:pStyle w:val="ListParagraph"/>
        <w:rPr>
          <w:rFonts w:ascii="Courier New" w:hAnsi="Courier New" w:cs="Courier New"/>
          <w:sz w:val="24"/>
        </w:rPr>
      </w:pPr>
    </w:p>
    <w:p w:rsidR="00254FCE" w:rsidRDefault="00254FCE" w:rsidP="00254FCE">
      <w:pPr>
        <w:pStyle w:val="ListParagraph"/>
        <w:rPr>
          <w:rFonts w:ascii="Courier New" w:hAnsi="Courier New" w:cs="Courier New"/>
          <w:sz w:val="24"/>
        </w:rPr>
      </w:pPr>
    </w:p>
    <w:p w:rsidR="00254FCE" w:rsidRDefault="00254FCE" w:rsidP="00254FCE">
      <w:pPr>
        <w:pStyle w:val="ListParagraph"/>
        <w:rPr>
          <w:rFonts w:ascii="Courier New" w:hAnsi="Courier New" w:cs="Courier New"/>
          <w:sz w:val="24"/>
        </w:rPr>
      </w:pPr>
    </w:p>
    <w:p w:rsidR="00254FCE" w:rsidRDefault="00254FCE" w:rsidP="00254FCE">
      <w:pPr>
        <w:pStyle w:val="ListParagraph"/>
        <w:rPr>
          <w:rFonts w:ascii="Courier New" w:hAnsi="Courier New" w:cs="Courier New"/>
          <w:sz w:val="24"/>
        </w:rPr>
      </w:pPr>
    </w:p>
    <w:p w:rsidR="00254FCE" w:rsidRPr="004E557A" w:rsidRDefault="00254FCE" w:rsidP="00254FCE">
      <w:pPr>
        <w:pStyle w:val="ListParagraph"/>
        <w:rPr>
          <w:rFonts w:ascii="Courier New" w:hAnsi="Courier New" w:cs="Courier New"/>
          <w:sz w:val="24"/>
        </w:rPr>
      </w:pPr>
    </w:p>
    <w:p w:rsidR="00254FCE" w:rsidRDefault="00254FCE" w:rsidP="00254FCE">
      <w:pPr>
        <w:ind w:left="1140"/>
        <w:jc w:val="both"/>
        <w:rPr>
          <w:sz w:val="24"/>
        </w:rPr>
      </w:pPr>
    </w:p>
    <w:p w:rsidR="00254FCE" w:rsidRDefault="00254FCE" w:rsidP="00254FCE">
      <w:pPr>
        <w:ind w:left="720"/>
        <w:jc w:val="both"/>
        <w:rPr>
          <w:sz w:val="24"/>
        </w:rPr>
      </w:pPr>
    </w:p>
    <w:p w:rsidR="00254FCE" w:rsidRDefault="00254FCE" w:rsidP="00254FCE">
      <w:pPr>
        <w:ind w:left="720"/>
        <w:jc w:val="both"/>
        <w:rPr>
          <w:sz w:val="24"/>
        </w:rPr>
      </w:pPr>
    </w:p>
    <w:p w:rsidR="00254FCE" w:rsidRDefault="00254FCE" w:rsidP="00254FCE">
      <w:pPr>
        <w:numPr>
          <w:ilvl w:val="0"/>
          <w:numId w:val="1"/>
        </w:numPr>
        <w:jc w:val="both"/>
        <w:rPr>
          <w:sz w:val="24"/>
        </w:rPr>
      </w:pPr>
      <w:r>
        <w:rPr>
          <w:sz w:val="24"/>
        </w:rPr>
        <w:t>The following ANOVA table was obtained for an RCBD, where the treatments are several bonding agents:</w:t>
      </w:r>
    </w:p>
    <w:p w:rsidR="00254FCE" w:rsidRDefault="00254FCE" w:rsidP="00254FCE">
      <w:pPr>
        <w:ind w:left="720"/>
        <w:jc w:val="both"/>
        <w:rPr>
          <w:sz w:val="24"/>
        </w:rPr>
      </w:pPr>
    </w:p>
    <w:p w:rsidR="00254FCE" w:rsidRPr="0083235B" w:rsidRDefault="00254FCE" w:rsidP="00254FCE">
      <w:pPr>
        <w:ind w:left="720"/>
        <w:jc w:val="both"/>
        <w:rPr>
          <w:rFonts w:ascii="Courier New" w:hAnsi="Courier New" w:cs="Courier New"/>
          <w:sz w:val="24"/>
        </w:rPr>
      </w:pPr>
      <w:r w:rsidRPr="0083235B">
        <w:rPr>
          <w:rFonts w:ascii="Courier New" w:hAnsi="Courier New" w:cs="Courier New"/>
          <w:sz w:val="24"/>
        </w:rPr>
        <w:t xml:space="preserve">            </w:t>
      </w:r>
      <w:proofErr w:type="spellStart"/>
      <w:r w:rsidRPr="0083235B">
        <w:rPr>
          <w:rFonts w:ascii="Courier New" w:hAnsi="Courier New" w:cs="Courier New"/>
          <w:sz w:val="24"/>
        </w:rPr>
        <w:t>Df</w:t>
      </w:r>
      <w:proofErr w:type="spellEnd"/>
      <w:r w:rsidRPr="0083235B">
        <w:rPr>
          <w:rFonts w:ascii="Courier New" w:hAnsi="Courier New" w:cs="Courier New"/>
          <w:sz w:val="24"/>
        </w:rPr>
        <w:t xml:space="preserve"> Sum </w:t>
      </w:r>
      <w:proofErr w:type="spellStart"/>
      <w:r w:rsidRPr="0083235B">
        <w:rPr>
          <w:rFonts w:ascii="Courier New" w:hAnsi="Courier New" w:cs="Courier New"/>
          <w:sz w:val="24"/>
        </w:rPr>
        <w:t>Sq</w:t>
      </w:r>
      <w:proofErr w:type="spellEnd"/>
      <w:r w:rsidRPr="0083235B">
        <w:rPr>
          <w:rFonts w:ascii="Courier New" w:hAnsi="Courier New" w:cs="Courier New"/>
          <w:sz w:val="24"/>
        </w:rPr>
        <w:t xml:space="preserve"> Mean </w:t>
      </w:r>
      <w:proofErr w:type="spellStart"/>
      <w:r w:rsidRPr="0083235B">
        <w:rPr>
          <w:rFonts w:ascii="Courier New" w:hAnsi="Courier New" w:cs="Courier New"/>
          <w:sz w:val="24"/>
        </w:rPr>
        <w:t>Sq</w:t>
      </w:r>
      <w:proofErr w:type="spellEnd"/>
      <w:r w:rsidRPr="0083235B">
        <w:rPr>
          <w:rFonts w:ascii="Courier New" w:hAnsi="Courier New" w:cs="Courier New"/>
          <w:sz w:val="24"/>
        </w:rPr>
        <w:t xml:space="preserve"> F value </w:t>
      </w:r>
      <w:proofErr w:type="spellStart"/>
      <w:proofErr w:type="gramStart"/>
      <w:r w:rsidRPr="0083235B">
        <w:rPr>
          <w:rFonts w:ascii="Courier New" w:hAnsi="Courier New" w:cs="Courier New"/>
          <w:sz w:val="24"/>
        </w:rPr>
        <w:t>Pr</w:t>
      </w:r>
      <w:proofErr w:type="spellEnd"/>
      <w:r w:rsidRPr="0083235B">
        <w:rPr>
          <w:rFonts w:ascii="Courier New" w:hAnsi="Courier New" w:cs="Courier New"/>
          <w:sz w:val="24"/>
        </w:rPr>
        <w:t>(</w:t>
      </w:r>
      <w:proofErr w:type="gramEnd"/>
      <w:r w:rsidRPr="0083235B">
        <w:rPr>
          <w:rFonts w:ascii="Courier New" w:hAnsi="Courier New" w:cs="Courier New"/>
          <w:sz w:val="24"/>
        </w:rPr>
        <w:t xml:space="preserve">&gt;F)  </w:t>
      </w:r>
    </w:p>
    <w:p w:rsidR="00254FCE" w:rsidRPr="0083235B" w:rsidRDefault="00254FCE" w:rsidP="00254FCE">
      <w:pPr>
        <w:ind w:left="720"/>
        <w:jc w:val="both"/>
        <w:rPr>
          <w:rFonts w:ascii="Courier New" w:hAnsi="Courier New" w:cs="Courier New"/>
          <w:sz w:val="24"/>
        </w:rPr>
      </w:pPr>
      <w:proofErr w:type="gramStart"/>
      <w:r w:rsidRPr="0083235B">
        <w:rPr>
          <w:rFonts w:ascii="Courier New" w:hAnsi="Courier New" w:cs="Courier New"/>
          <w:sz w:val="24"/>
        </w:rPr>
        <w:t>agent</w:t>
      </w:r>
      <w:proofErr w:type="gramEnd"/>
      <w:r w:rsidRPr="0083235B">
        <w:rPr>
          <w:rFonts w:ascii="Courier New" w:hAnsi="Courier New" w:cs="Courier New"/>
          <w:sz w:val="24"/>
        </w:rPr>
        <w:t xml:space="preserve">        3  24.52    8.17   0.510 0.6855  </w:t>
      </w:r>
    </w:p>
    <w:p w:rsidR="00254FCE" w:rsidRPr="0083235B" w:rsidRDefault="00254FCE" w:rsidP="00254FCE">
      <w:pPr>
        <w:ind w:left="720"/>
        <w:jc w:val="both"/>
        <w:rPr>
          <w:rFonts w:ascii="Courier New" w:hAnsi="Courier New" w:cs="Courier New"/>
          <w:sz w:val="24"/>
        </w:rPr>
      </w:pPr>
      <w:proofErr w:type="gramStart"/>
      <w:r w:rsidRPr="0083235B">
        <w:rPr>
          <w:rFonts w:ascii="Courier New" w:hAnsi="Courier New" w:cs="Courier New"/>
          <w:sz w:val="24"/>
        </w:rPr>
        <w:t>batch</w:t>
      </w:r>
      <w:proofErr w:type="gramEnd"/>
      <w:r w:rsidRPr="0083235B">
        <w:rPr>
          <w:rFonts w:ascii="Courier New" w:hAnsi="Courier New" w:cs="Courier New"/>
          <w:sz w:val="24"/>
        </w:rPr>
        <w:t xml:space="preserve">        3 246.14   82.05   5.116 0.0245 *</w:t>
      </w:r>
    </w:p>
    <w:p w:rsidR="00254FCE" w:rsidRPr="0083235B" w:rsidRDefault="00254FCE" w:rsidP="00254FCE">
      <w:pPr>
        <w:ind w:left="720"/>
        <w:jc w:val="both"/>
        <w:rPr>
          <w:rFonts w:ascii="Courier New" w:hAnsi="Courier New" w:cs="Courier New"/>
          <w:sz w:val="24"/>
        </w:rPr>
      </w:pPr>
      <w:r w:rsidRPr="0083235B">
        <w:rPr>
          <w:rFonts w:ascii="Courier New" w:hAnsi="Courier New" w:cs="Courier New"/>
          <w:sz w:val="24"/>
        </w:rPr>
        <w:t xml:space="preserve">Residuals    9 144.33   16.04                 </w:t>
      </w:r>
    </w:p>
    <w:p w:rsidR="00254FCE" w:rsidRDefault="00254FCE" w:rsidP="00254FCE">
      <w:pPr>
        <w:ind w:left="720"/>
        <w:jc w:val="both"/>
        <w:rPr>
          <w:sz w:val="24"/>
        </w:rPr>
      </w:pPr>
    </w:p>
    <w:p w:rsidR="00254FCE" w:rsidRDefault="00254FCE" w:rsidP="00254FCE">
      <w:pPr>
        <w:numPr>
          <w:ilvl w:val="0"/>
          <w:numId w:val="4"/>
        </w:numPr>
        <w:jc w:val="both"/>
        <w:rPr>
          <w:sz w:val="24"/>
        </w:rPr>
      </w:pPr>
      <w:r>
        <w:rPr>
          <w:sz w:val="24"/>
        </w:rPr>
        <w:t>How many bonding agents were used in this experiment? _______</w:t>
      </w:r>
    </w:p>
    <w:p w:rsidR="00254FCE" w:rsidRDefault="00254FCE" w:rsidP="00254FCE">
      <w:pPr>
        <w:ind w:left="1080"/>
        <w:jc w:val="both"/>
        <w:rPr>
          <w:sz w:val="24"/>
        </w:rPr>
      </w:pPr>
    </w:p>
    <w:p w:rsidR="00254FCE" w:rsidRDefault="00254FCE" w:rsidP="00254FCE">
      <w:pPr>
        <w:numPr>
          <w:ilvl w:val="0"/>
          <w:numId w:val="4"/>
        </w:numPr>
        <w:jc w:val="both"/>
        <w:rPr>
          <w:sz w:val="24"/>
        </w:rPr>
      </w:pPr>
      <w:r>
        <w:rPr>
          <w:sz w:val="24"/>
        </w:rPr>
        <w:t>If the batches have random effects and the treatments have fixed effects, what percent of the total variability of the response variable is due to the different batches? _______</w:t>
      </w:r>
    </w:p>
    <w:p w:rsidR="00254FCE" w:rsidRDefault="00254FCE" w:rsidP="00254FCE">
      <w:pPr>
        <w:ind w:left="720"/>
        <w:jc w:val="both"/>
        <w:rPr>
          <w:sz w:val="24"/>
        </w:rPr>
      </w:pPr>
    </w:p>
    <w:p w:rsidR="00254FCE" w:rsidRDefault="00254FCE" w:rsidP="00254FCE">
      <w:pPr>
        <w:ind w:left="720"/>
        <w:jc w:val="both"/>
        <w:rPr>
          <w:sz w:val="24"/>
        </w:rPr>
      </w:pPr>
    </w:p>
    <w:p w:rsidR="00254FCE" w:rsidRDefault="00254FCE" w:rsidP="00254FCE">
      <w:pPr>
        <w:ind w:left="720"/>
        <w:jc w:val="both"/>
        <w:rPr>
          <w:sz w:val="24"/>
        </w:rPr>
      </w:pPr>
    </w:p>
    <w:p w:rsidR="00254FCE" w:rsidRDefault="00254FCE" w:rsidP="00254FCE">
      <w:pPr>
        <w:jc w:val="both"/>
        <w:rPr>
          <w:sz w:val="24"/>
        </w:rPr>
      </w:pPr>
    </w:p>
    <w:p w:rsidR="000F459B" w:rsidRDefault="000F459B"/>
    <w:sectPr w:rsidR="000F459B" w:rsidSect="000A1E29">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0FA2"/>
    <w:multiLevelType w:val="hybridMultilevel"/>
    <w:tmpl w:val="7EB09AC2"/>
    <w:lvl w:ilvl="0" w:tplc="46405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953ECC"/>
    <w:multiLevelType w:val="hybridMultilevel"/>
    <w:tmpl w:val="78A6DFB2"/>
    <w:lvl w:ilvl="0" w:tplc="214CB7F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205B722F"/>
    <w:multiLevelType w:val="singleLevel"/>
    <w:tmpl w:val="6B506432"/>
    <w:lvl w:ilvl="0">
      <w:start w:val="1"/>
      <w:numFmt w:val="decimal"/>
      <w:lvlText w:val="%1."/>
      <w:lvlJc w:val="left"/>
      <w:pPr>
        <w:ind w:left="720" w:hanging="360"/>
      </w:pPr>
      <w:rPr>
        <w:rFonts w:ascii="Times New Roman" w:hAnsi="Times New Roman" w:hint="default"/>
        <w:b/>
        <w:i w:val="0"/>
      </w:rPr>
    </w:lvl>
  </w:abstractNum>
  <w:abstractNum w:abstractNumId="3" w15:restartNumberingAfterBreak="0">
    <w:nsid w:val="47DB4DC3"/>
    <w:multiLevelType w:val="hybridMultilevel"/>
    <w:tmpl w:val="69FAFF84"/>
    <w:lvl w:ilvl="0" w:tplc="1A2ED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6A"/>
    <w:rsid w:val="000F459B"/>
    <w:rsid w:val="00254FCE"/>
    <w:rsid w:val="00CB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7C542-9EFA-40F5-A745-9CF9BB62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FC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4FCE"/>
    <w:pPr>
      <w:jc w:val="both"/>
    </w:pPr>
    <w:rPr>
      <w:sz w:val="24"/>
    </w:rPr>
  </w:style>
  <w:style w:type="character" w:customStyle="1" w:styleId="BodyTextChar">
    <w:name w:val="Body Text Char"/>
    <w:basedOn w:val="DefaultParagraphFont"/>
    <w:link w:val="BodyText"/>
    <w:rsid w:val="00254FCE"/>
    <w:rPr>
      <w:rFonts w:ascii="Times New Roman" w:eastAsia="Times New Roman" w:hAnsi="Times New Roman" w:cs="Times New Roman"/>
      <w:sz w:val="24"/>
      <w:szCs w:val="20"/>
    </w:rPr>
  </w:style>
  <w:style w:type="paragraph" w:styleId="ListParagraph">
    <w:name w:val="List Paragraph"/>
    <w:basedOn w:val="Normal"/>
    <w:uiPriority w:val="34"/>
    <w:qFormat/>
    <w:rsid w:val="00254FCE"/>
    <w:pPr>
      <w:ind w:left="720"/>
    </w:pPr>
  </w:style>
  <w:style w:type="table" w:styleId="TableGrid">
    <w:name w:val="Table Grid"/>
    <w:basedOn w:val="TableNormal"/>
    <w:rsid w:val="00254F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2380</Characters>
  <Application>Microsoft Office Word</Application>
  <DocSecurity>0</DocSecurity>
  <Lines>19</Lines>
  <Paragraphs>5</Paragraphs>
  <ScaleCrop>false</ScaleCrop>
  <Company>University of Northern Iowa</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Yousef S Almalki</dc:creator>
  <cp:keywords/>
  <dc:description/>
  <cp:lastModifiedBy>Yousef S Almalki</cp:lastModifiedBy>
  <cp:revision>2</cp:revision>
  <dcterms:created xsi:type="dcterms:W3CDTF">2021-03-28T22:27:00Z</dcterms:created>
  <dcterms:modified xsi:type="dcterms:W3CDTF">2021-03-28T22:29:00Z</dcterms:modified>
</cp:coreProperties>
</file>