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D728" w14:textId="77777777" w:rsidR="00203117" w:rsidRDefault="00BD7374">
      <w:pPr>
        <w:spacing w:after="630" w:line="259" w:lineRule="auto"/>
        <w:ind w:left="24" w:firstLine="0"/>
        <w:jc w:val="center"/>
      </w:pPr>
      <w:r>
        <w:rPr>
          <w:rFonts w:ascii="Arial" w:eastAsia="Arial" w:hAnsi="Arial" w:cs="Arial"/>
          <w:b/>
          <w:sz w:val="32"/>
        </w:rPr>
        <w:t xml:space="preserve">PRL3 - Payroll Remittance and Reporting </w:t>
      </w:r>
    </w:p>
    <w:p w14:paraId="5B20F83D" w14:textId="77777777" w:rsidR="00203117" w:rsidRDefault="00BD7374">
      <w:pPr>
        <w:tabs>
          <w:tab w:val="center" w:pos="3628"/>
          <w:tab w:val="center" w:pos="6978"/>
          <w:tab w:val="center" w:pos="7920"/>
        </w:tabs>
        <w:spacing w:after="41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sz w:val="28"/>
        </w:rPr>
        <w:t xml:space="preserve">Assignment #1 - Federal </w:t>
      </w:r>
      <w:proofErr w:type="gramStart"/>
      <w:r>
        <w:rPr>
          <w:rFonts w:ascii="Arial" w:eastAsia="Arial" w:hAnsi="Arial" w:cs="Arial"/>
          <w:b/>
          <w:sz w:val="28"/>
        </w:rPr>
        <w:t xml:space="preserve">Remittance  </w:t>
      </w:r>
      <w:r>
        <w:rPr>
          <w:rFonts w:ascii="Arial" w:eastAsia="Arial" w:hAnsi="Arial" w:cs="Arial"/>
          <w:b/>
          <w:sz w:val="28"/>
        </w:rPr>
        <w:tab/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32"/>
        </w:rPr>
        <w:t>/45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1AE02CC8" w14:textId="77777777" w:rsidR="00203117" w:rsidRDefault="00BD7374">
      <w:pPr>
        <w:tabs>
          <w:tab w:val="center" w:pos="1440"/>
          <w:tab w:val="center" w:pos="2160"/>
          <w:tab w:val="center" w:pos="2880"/>
          <w:tab w:val="center" w:pos="3600"/>
          <w:tab w:val="center" w:pos="4321"/>
          <w:tab w:val="center" w:pos="5374"/>
          <w:tab w:val="center" w:pos="6481"/>
          <w:tab w:val="center" w:pos="7201"/>
          <w:tab w:val="center" w:pos="7921"/>
          <w:tab w:val="center" w:pos="8641"/>
          <w:tab w:val="center" w:pos="9361"/>
        </w:tabs>
        <w:spacing w:after="500" w:line="259" w:lineRule="auto"/>
        <w:ind w:left="0" w:firstLine="0"/>
      </w:pPr>
      <w:r>
        <w:rPr>
          <w:rFonts w:ascii="Arial" w:eastAsia="Arial" w:hAnsi="Arial" w:cs="Arial"/>
          <w:b/>
        </w:rPr>
        <w:t xml:space="preserve">Name: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AC0855" wp14:editId="19C87A4D">
                <wp:extent cx="2689352" cy="16002"/>
                <wp:effectExtent l="0" t="0" r="0" b="0"/>
                <wp:docPr id="5960" name="Group 5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352" cy="16002"/>
                          <a:chOff x="0" y="0"/>
                          <a:chExt cx="2689352" cy="16002"/>
                        </a:xfrm>
                      </wpg:grpSpPr>
                      <wps:wsp>
                        <wps:cNvPr id="7848" name="Shape 7848"/>
                        <wps:cNvSpPr/>
                        <wps:spPr>
                          <a:xfrm>
                            <a:off x="0" y="0"/>
                            <a:ext cx="2689352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352" h="16002">
                                <a:moveTo>
                                  <a:pt x="0" y="0"/>
                                </a:moveTo>
                                <a:lnTo>
                                  <a:pt x="2689352" y="0"/>
                                </a:lnTo>
                                <a:lnTo>
                                  <a:pt x="2689352" y="16002"/>
                                </a:lnTo>
                                <a:lnTo>
                                  <a:pt x="0" y="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60" style="width:211.76pt;height:1.26001pt;mso-position-horizontal-relative:char;mso-position-vertical-relative:line" coordsize="26893,160">
                <v:shape id="Shape 7849" style="position:absolute;width:26893;height:160;left:0;top:0;" coordsize="2689352,16002" path="m0,0l2689352,0l2689352,16002l0,1600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Date: </w:t>
      </w:r>
      <w:r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ab/>
        <w:t xml:space="preserve"> </w:t>
      </w:r>
      <w:r>
        <w:rPr>
          <w:rFonts w:ascii="Arial" w:eastAsia="Arial" w:hAnsi="Arial" w:cs="Arial"/>
          <w:b/>
          <w:u w:val="single" w:color="000000"/>
        </w:rPr>
        <w:tab/>
        <w:t xml:space="preserve"> </w:t>
      </w:r>
      <w:r>
        <w:rPr>
          <w:rFonts w:ascii="Arial" w:eastAsia="Arial" w:hAnsi="Arial" w:cs="Arial"/>
          <w:b/>
          <w:u w:val="single" w:color="000000"/>
        </w:rPr>
        <w:tab/>
        <w:t xml:space="preserve"> </w:t>
      </w:r>
      <w:r>
        <w:rPr>
          <w:rFonts w:ascii="Arial" w:eastAsia="Arial" w:hAnsi="Arial" w:cs="Arial"/>
          <w:b/>
          <w:u w:val="single" w:color="000000"/>
        </w:rPr>
        <w:tab/>
        <w:t xml:space="preserve"> </w:t>
      </w:r>
      <w:r>
        <w:rPr>
          <w:rFonts w:ascii="Arial" w:eastAsia="Arial" w:hAnsi="Arial" w:cs="Arial"/>
          <w:b/>
          <w:u w:val="single" w:color="000000"/>
        </w:rPr>
        <w:tab/>
      </w:r>
      <w:r>
        <w:t xml:space="preserve"> </w:t>
      </w:r>
    </w:p>
    <w:p w14:paraId="2522A85C" w14:textId="77777777" w:rsidR="00203117" w:rsidRDefault="00BD7374">
      <w:pPr>
        <w:numPr>
          <w:ilvl w:val="0"/>
          <w:numId w:val="1"/>
        </w:numPr>
        <w:ind w:hanging="360"/>
      </w:pPr>
      <w:r>
        <w:t xml:space="preserve">How is an organization’s remittance frequency determined? (3 marks) </w:t>
      </w:r>
    </w:p>
    <w:p w14:paraId="3DA191A3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7A5CE73D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592004DF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3C67C6A3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743C3D11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45FFBDEB" w14:textId="77777777" w:rsidR="00203117" w:rsidRDefault="00BD7374">
      <w:pPr>
        <w:numPr>
          <w:ilvl w:val="0"/>
          <w:numId w:val="1"/>
        </w:numPr>
        <w:spacing w:after="10"/>
        <w:ind w:hanging="360"/>
      </w:pPr>
      <w:r>
        <w:t xml:space="preserve">Complete the following chart: (5 marks) </w:t>
      </w:r>
    </w:p>
    <w:tbl>
      <w:tblPr>
        <w:tblStyle w:val="TableGrid"/>
        <w:tblW w:w="8270" w:type="dxa"/>
        <w:tblInd w:w="545" w:type="dxa"/>
        <w:tblCellMar>
          <w:top w:w="69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4137"/>
        <w:gridCol w:w="4133"/>
      </w:tblGrid>
      <w:tr w:rsidR="00203117" w14:paraId="6B14AF80" w14:textId="77777777">
        <w:trPr>
          <w:trHeight w:val="35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CD3D" w14:textId="77777777" w:rsidR="00203117" w:rsidRDefault="00BD7374">
            <w:pPr>
              <w:spacing w:after="0" w:line="259" w:lineRule="auto"/>
              <w:ind w:left="4" w:firstLine="0"/>
            </w:pPr>
            <w:r>
              <w:rPr>
                <w:b/>
                <w:sz w:val="22"/>
              </w:rPr>
              <w:t>REMITTER TYPE</w:t>
            </w: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9A70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DEFINITION</w:t>
            </w:r>
            <w:r>
              <w:t xml:space="preserve"> </w:t>
            </w:r>
          </w:p>
        </w:tc>
      </w:tr>
      <w:tr w:rsidR="00203117" w14:paraId="643922F9" w14:textId="77777777">
        <w:trPr>
          <w:trHeight w:val="93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A229" w14:textId="77777777" w:rsidR="00203117" w:rsidRDefault="00BD7374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BEA9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For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employers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whose average monthly remittance is from $15,000.00 to $49,999.99</w:t>
            </w:r>
            <w:r>
              <w:t xml:space="preserve"> </w:t>
            </w:r>
          </w:p>
        </w:tc>
      </w:tr>
      <w:tr w:rsidR="00203117" w14:paraId="3A161FC6" w14:textId="77777777">
        <w:trPr>
          <w:trHeight w:val="64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9287" w14:textId="77777777" w:rsidR="00203117" w:rsidRDefault="00BD7374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50B6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For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employers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whose average monthly remittance is less than $3,000.00</w:t>
            </w:r>
            <w:r>
              <w:t xml:space="preserve"> </w:t>
            </w:r>
          </w:p>
        </w:tc>
      </w:tr>
      <w:tr w:rsidR="00203117" w14:paraId="089EE7AB" w14:textId="77777777">
        <w:trPr>
          <w:trHeight w:val="64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B79B" w14:textId="77777777" w:rsidR="00203117" w:rsidRDefault="00BD7374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BCDA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For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employers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whose average monthly remittance is $50,000.00 or more</w:t>
            </w:r>
            <w:r>
              <w:t xml:space="preserve"> </w:t>
            </w:r>
          </w:p>
        </w:tc>
      </w:tr>
      <w:tr w:rsidR="00203117" w14:paraId="2F07F603" w14:textId="77777777">
        <w:trPr>
          <w:trHeight w:val="64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30E2" w14:textId="77777777" w:rsidR="00203117" w:rsidRDefault="00BD7374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3CEC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For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employers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whose average monthly remittance is from $3,000.00 to $14,999.99</w:t>
            </w:r>
            <w:r>
              <w:t xml:space="preserve"> </w:t>
            </w:r>
          </w:p>
        </w:tc>
      </w:tr>
      <w:tr w:rsidR="00203117" w14:paraId="055470C6" w14:textId="77777777">
        <w:trPr>
          <w:trHeight w:val="64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A77B" w14:textId="77777777" w:rsidR="00203117" w:rsidRDefault="00BD7374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0415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For new employers</w:t>
            </w:r>
            <w:r>
              <w:t xml:space="preserve"> </w:t>
            </w:r>
          </w:p>
        </w:tc>
      </w:tr>
    </w:tbl>
    <w:p w14:paraId="137718ED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5B03EA07" w14:textId="77777777" w:rsidR="00203117" w:rsidRDefault="00BD7374">
      <w:pPr>
        <w:numPr>
          <w:ilvl w:val="0"/>
          <w:numId w:val="1"/>
        </w:numPr>
        <w:ind w:hanging="360"/>
      </w:pPr>
      <w:r>
        <w:rPr>
          <w:b/>
        </w:rPr>
        <w:t>True or false</w:t>
      </w:r>
      <w:r>
        <w:t xml:space="preserve">. Deadlines for remitting the federal statutory deductions are based on the actual date of the payroll cheque/deposit, not on the pay period ending date. (1 mark) </w:t>
      </w:r>
    </w:p>
    <w:p w14:paraId="4035F5A5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711D9261" w14:textId="77777777" w:rsidR="00203117" w:rsidRDefault="00BD7374">
      <w:pPr>
        <w:spacing w:after="103" w:line="259" w:lineRule="auto"/>
        <w:ind w:left="365" w:firstLine="0"/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t xml:space="preserve"> </w:t>
      </w:r>
    </w:p>
    <w:p w14:paraId="16859278" w14:textId="77777777" w:rsidR="00203117" w:rsidRDefault="00BD7374">
      <w:pPr>
        <w:spacing w:after="96" w:line="259" w:lineRule="auto"/>
        <w:ind w:left="360" w:firstLine="0"/>
      </w:pPr>
      <w:r>
        <w:lastRenderedPageBreak/>
        <w:t xml:space="preserve"> </w:t>
      </w:r>
    </w:p>
    <w:p w14:paraId="1D50C98E" w14:textId="77777777" w:rsidR="00203117" w:rsidRDefault="00BD7374">
      <w:pPr>
        <w:spacing w:after="0" w:line="259" w:lineRule="auto"/>
        <w:ind w:left="3240" w:firstLine="0"/>
      </w:pPr>
      <w:r>
        <w:t xml:space="preserve"> </w:t>
      </w:r>
    </w:p>
    <w:p w14:paraId="3F511CC2" w14:textId="77777777" w:rsidR="00203117" w:rsidRDefault="00BD7374">
      <w:pPr>
        <w:numPr>
          <w:ilvl w:val="0"/>
          <w:numId w:val="1"/>
        </w:numPr>
        <w:spacing w:after="10"/>
        <w:ind w:hanging="360"/>
      </w:pPr>
      <w:r>
        <w:t xml:space="preserve">Complete the following chart with the remittance due date using the current year calendar, provided in your student guide: (10 marks) </w:t>
      </w:r>
    </w:p>
    <w:tbl>
      <w:tblPr>
        <w:tblStyle w:val="TableGrid"/>
        <w:tblW w:w="8432" w:type="dxa"/>
        <w:tblInd w:w="465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1710"/>
        <w:gridCol w:w="2728"/>
        <w:gridCol w:w="2109"/>
      </w:tblGrid>
      <w:tr w:rsidR="00203117" w14:paraId="6342DCFB" w14:textId="77777777">
        <w:trPr>
          <w:trHeight w:val="63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25F4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PAY PERIOD ENDING DATE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D590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PAY DATE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B993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REMITTER TYPE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0216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REMITTANCE DUE DATE</w:t>
            </w:r>
            <w:r>
              <w:t xml:space="preserve"> </w:t>
            </w:r>
          </w:p>
        </w:tc>
      </w:tr>
      <w:tr w:rsidR="00203117" w14:paraId="57436A7E" w14:textId="77777777">
        <w:trPr>
          <w:trHeight w:val="49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84F8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January 12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D444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January 19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1B0F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Quarterly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C6B8" w14:textId="77777777" w:rsidR="00203117" w:rsidRDefault="00BD73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03117" w14:paraId="584C2119" w14:textId="77777777">
        <w:trPr>
          <w:trHeight w:val="49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4D7F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February 23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E64B" w14:textId="77777777" w:rsidR="00203117" w:rsidRDefault="00BD7374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March 2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86F7" w14:textId="77777777" w:rsidR="00203117" w:rsidRDefault="00BD7374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Accelerated threshold 1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82A6" w14:textId="77777777" w:rsidR="00203117" w:rsidRDefault="00BD73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117" w14:paraId="4BF8A246" w14:textId="77777777">
        <w:trPr>
          <w:trHeight w:val="49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B397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March 15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9D32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March 15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4C07" w14:textId="77777777" w:rsidR="00203117" w:rsidRDefault="00BD7374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Regular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593F" w14:textId="77777777" w:rsidR="00203117" w:rsidRDefault="00BD73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03117" w14:paraId="2FDB0EC3" w14:textId="77777777">
        <w:trPr>
          <w:trHeight w:val="49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2FD9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June 29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5831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June 29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5120" w14:textId="77777777" w:rsidR="00203117" w:rsidRDefault="00BD7374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Accelerated threshold 1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263F" w14:textId="77777777" w:rsidR="00203117" w:rsidRDefault="00BD73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117" w14:paraId="001826F2" w14:textId="77777777">
        <w:trPr>
          <w:trHeight w:val="49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1A72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July 13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4574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July 20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5C44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Accelerated threshold 2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877A" w14:textId="77777777" w:rsidR="00203117" w:rsidRDefault="00BD73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03117" w14:paraId="3CB056B3" w14:textId="77777777">
        <w:trPr>
          <w:trHeight w:val="49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BA4D" w14:textId="77777777" w:rsidR="00203117" w:rsidRDefault="00BD73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August 31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F223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September 7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3235" w14:textId="77777777" w:rsidR="00203117" w:rsidRDefault="00BD7374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Regular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0115" w14:textId="77777777" w:rsidR="00203117" w:rsidRDefault="00BD737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203117" w14:paraId="1B57904E" w14:textId="77777777">
        <w:trPr>
          <w:trHeight w:val="49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E339" w14:textId="77777777" w:rsidR="00203117" w:rsidRDefault="00BD73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September 14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E583" w14:textId="77777777" w:rsidR="00203117" w:rsidRDefault="00BD73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September 14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AA55" w14:textId="77777777" w:rsidR="00203117" w:rsidRDefault="00BD7374">
            <w:pPr>
              <w:spacing w:after="0" w:line="259" w:lineRule="auto"/>
              <w:ind w:left="3" w:firstLine="0"/>
            </w:pPr>
            <w:r>
              <w:rPr>
                <w:rFonts w:ascii="Calibri" w:eastAsia="Calibri" w:hAnsi="Calibri" w:cs="Calibri"/>
                <w:sz w:val="22"/>
              </w:rPr>
              <w:t>Accelerated threshold 2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D41" w14:textId="77777777" w:rsidR="00203117" w:rsidRDefault="00BD737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203117" w14:paraId="0D8D5A96" w14:textId="77777777">
        <w:trPr>
          <w:trHeight w:val="49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C413" w14:textId="77777777" w:rsidR="00203117" w:rsidRDefault="00BD73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October 31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C82C" w14:textId="77777777" w:rsidR="00203117" w:rsidRDefault="00BD73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October 31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0D76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Quarterly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3AAA" w14:textId="77777777" w:rsidR="00203117" w:rsidRDefault="00BD737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03117" w14:paraId="17976CB4" w14:textId="77777777">
        <w:trPr>
          <w:trHeight w:val="49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E345" w14:textId="77777777" w:rsidR="00203117" w:rsidRDefault="00BD73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November 9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7913" w14:textId="77777777" w:rsidR="00203117" w:rsidRDefault="00BD73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November 16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B1C9" w14:textId="77777777" w:rsidR="00203117" w:rsidRDefault="00BD737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Accelerated threshold 2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3B5F" w14:textId="77777777" w:rsidR="00203117" w:rsidRDefault="00BD737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203117" w14:paraId="6C50851B" w14:textId="77777777">
        <w:trPr>
          <w:trHeight w:val="49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E9EB" w14:textId="77777777" w:rsidR="00203117" w:rsidRDefault="00BD73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November 9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9C83" w14:textId="77777777" w:rsidR="00203117" w:rsidRDefault="00BD7374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November 16</w:t>
            </w:r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13A7" w14:textId="77777777" w:rsidR="00203117" w:rsidRDefault="00BD7374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Regular</w:t>
            </w: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9AC7" w14:textId="77777777" w:rsidR="00203117" w:rsidRDefault="00BD737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680F3B37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2B5FA817" w14:textId="77777777" w:rsidR="00203117" w:rsidRDefault="00BD7374">
      <w:pPr>
        <w:numPr>
          <w:ilvl w:val="0"/>
          <w:numId w:val="1"/>
        </w:numPr>
        <w:ind w:hanging="360"/>
      </w:pPr>
      <w:r>
        <w:t xml:space="preserve">What are the reporting choices for an employer with no remittance due for the remitting period? (3 marks) </w:t>
      </w:r>
    </w:p>
    <w:p w14:paraId="0FC03E8B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5D2C1936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7FD007BA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6AC565FA" w14:textId="79EAF15D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453A714D" w14:textId="6E1972C2" w:rsidR="00BD7374" w:rsidRDefault="00BD7374">
      <w:pPr>
        <w:spacing w:after="96" w:line="259" w:lineRule="auto"/>
        <w:ind w:left="360" w:firstLine="0"/>
      </w:pPr>
    </w:p>
    <w:p w14:paraId="615469DF" w14:textId="77777777" w:rsidR="00BD7374" w:rsidRDefault="00BD7374">
      <w:pPr>
        <w:spacing w:after="96" w:line="259" w:lineRule="auto"/>
        <w:ind w:left="360" w:firstLine="0"/>
      </w:pPr>
    </w:p>
    <w:p w14:paraId="31E607F4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60CBF747" w14:textId="77777777" w:rsidR="00203117" w:rsidRDefault="00BD7374">
      <w:pPr>
        <w:numPr>
          <w:ilvl w:val="0"/>
          <w:numId w:val="1"/>
        </w:numPr>
        <w:ind w:hanging="360"/>
      </w:pPr>
      <w:r>
        <w:lastRenderedPageBreak/>
        <w:t xml:space="preserve">Employee contributions for Canada Pension Plan are matched by the employer at a rate of: (1 mark) </w:t>
      </w:r>
    </w:p>
    <w:p w14:paraId="0BDA3E41" w14:textId="77777777" w:rsidR="00203117" w:rsidRDefault="00BD7374">
      <w:pPr>
        <w:numPr>
          <w:ilvl w:val="1"/>
          <w:numId w:val="1"/>
        </w:numPr>
        <w:ind w:hanging="360"/>
      </w:pPr>
      <w:r>
        <w:t xml:space="preserve">100% </w:t>
      </w:r>
    </w:p>
    <w:p w14:paraId="4E9306D3" w14:textId="77777777" w:rsidR="00203117" w:rsidRDefault="00BD7374">
      <w:pPr>
        <w:numPr>
          <w:ilvl w:val="1"/>
          <w:numId w:val="1"/>
        </w:numPr>
        <w:ind w:hanging="360"/>
      </w:pPr>
      <w:r>
        <w:t xml:space="preserve">200% </w:t>
      </w:r>
    </w:p>
    <w:p w14:paraId="7979A3DE" w14:textId="77777777" w:rsidR="00203117" w:rsidRDefault="00BD7374">
      <w:pPr>
        <w:numPr>
          <w:ilvl w:val="1"/>
          <w:numId w:val="1"/>
        </w:numPr>
        <w:ind w:hanging="360"/>
      </w:pPr>
      <w:r>
        <w:t xml:space="preserve">1.4% </w:t>
      </w:r>
    </w:p>
    <w:p w14:paraId="4A9065F9" w14:textId="77777777" w:rsidR="00203117" w:rsidRDefault="00BD7374">
      <w:pPr>
        <w:numPr>
          <w:ilvl w:val="1"/>
          <w:numId w:val="1"/>
        </w:numPr>
        <w:ind w:hanging="360"/>
      </w:pPr>
      <w:r>
        <w:t xml:space="preserve">50% </w:t>
      </w:r>
    </w:p>
    <w:p w14:paraId="20A4D1B5" w14:textId="77777777" w:rsidR="00203117" w:rsidRDefault="00BD7374">
      <w:pPr>
        <w:numPr>
          <w:ilvl w:val="0"/>
          <w:numId w:val="1"/>
        </w:numPr>
        <w:ind w:hanging="360"/>
      </w:pPr>
      <w:r>
        <w:t xml:space="preserve">Employee premiums for Employment Insurance are matched by the employer at a non-reduced rate of: (1 mark) </w:t>
      </w:r>
    </w:p>
    <w:p w14:paraId="6E0DD4D5" w14:textId="77777777" w:rsidR="00203117" w:rsidRDefault="00BD7374">
      <w:pPr>
        <w:numPr>
          <w:ilvl w:val="1"/>
          <w:numId w:val="1"/>
        </w:numPr>
        <w:spacing w:after="151"/>
        <w:ind w:hanging="360"/>
      </w:pPr>
      <w:r>
        <w:t xml:space="preserve">100% </w:t>
      </w:r>
    </w:p>
    <w:p w14:paraId="23AAE58B" w14:textId="77777777" w:rsidR="00203117" w:rsidRDefault="00BD7374">
      <w:pPr>
        <w:numPr>
          <w:ilvl w:val="1"/>
          <w:numId w:val="1"/>
        </w:numPr>
        <w:ind w:hanging="360"/>
      </w:pPr>
      <w:r>
        <w:t xml:space="preserve">1.4 times the employees’ premium </w:t>
      </w:r>
    </w:p>
    <w:p w14:paraId="6E34CA34" w14:textId="77777777" w:rsidR="00203117" w:rsidRDefault="00BD7374">
      <w:pPr>
        <w:numPr>
          <w:ilvl w:val="1"/>
          <w:numId w:val="1"/>
        </w:numPr>
        <w:spacing w:after="148"/>
        <w:ind w:hanging="360"/>
      </w:pPr>
      <w:r>
        <w:t xml:space="preserve">1.4% </w:t>
      </w:r>
    </w:p>
    <w:p w14:paraId="7A3E1C61" w14:textId="77777777" w:rsidR="00203117" w:rsidRDefault="00BD7374">
      <w:pPr>
        <w:numPr>
          <w:ilvl w:val="1"/>
          <w:numId w:val="1"/>
        </w:numPr>
        <w:ind w:hanging="360"/>
      </w:pPr>
      <w:r>
        <w:t xml:space="preserve">1.257 times the employees’ premium </w:t>
      </w:r>
    </w:p>
    <w:p w14:paraId="3BD3C03B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45826F2D" w14:textId="77777777" w:rsidR="00203117" w:rsidRDefault="00BD7374">
      <w:pPr>
        <w:numPr>
          <w:ilvl w:val="0"/>
          <w:numId w:val="1"/>
        </w:numPr>
        <w:ind w:hanging="360"/>
      </w:pPr>
      <w:r>
        <w:rPr>
          <w:b/>
        </w:rPr>
        <w:t>True or False</w:t>
      </w:r>
      <w:r>
        <w:t xml:space="preserve">. Provincial income tax deductions for all provinces are remitted to the Canada Revenue Agency. (1 mark) </w:t>
      </w:r>
    </w:p>
    <w:p w14:paraId="37EFDFB9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086695E6" w14:textId="77777777" w:rsidR="00203117" w:rsidRDefault="00BD7374">
      <w:pPr>
        <w:spacing w:after="103" w:line="259" w:lineRule="auto"/>
        <w:ind w:left="365" w:firstLine="0"/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t xml:space="preserve"> </w:t>
      </w:r>
    </w:p>
    <w:p w14:paraId="62915C4A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7D8E6483" w14:textId="77777777" w:rsidR="00203117" w:rsidRDefault="00BD7374">
      <w:pPr>
        <w:numPr>
          <w:ilvl w:val="0"/>
          <w:numId w:val="1"/>
        </w:numPr>
        <w:ind w:hanging="360"/>
      </w:pPr>
      <w:r>
        <w:t xml:space="preserve">The payroll register for Parker Flooring shows the following employee withholdings for the month of February. The company has a reduced Employment Insurance premium rate of 1.257. The employer is an accelerated threshold 2 remitter. </w:t>
      </w:r>
    </w:p>
    <w:p w14:paraId="5AB2E96D" w14:textId="77777777" w:rsidR="00203117" w:rsidRDefault="00BD7374">
      <w:pPr>
        <w:spacing w:after="99" w:line="259" w:lineRule="auto"/>
        <w:ind w:left="360" w:firstLine="0"/>
      </w:pPr>
      <w:r>
        <w:t xml:space="preserve"> </w:t>
      </w:r>
    </w:p>
    <w:p w14:paraId="1CB1F3E9" w14:textId="77777777" w:rsidR="00203117" w:rsidRDefault="00BD7374">
      <w:pPr>
        <w:numPr>
          <w:ilvl w:val="1"/>
          <w:numId w:val="2"/>
        </w:numPr>
        <w:spacing w:after="10"/>
        <w:ind w:hanging="553"/>
      </w:pPr>
      <w:r>
        <w:t xml:space="preserve">Calculate the remittance total for each pay period and the total amount remitted for the month. (13 marks) </w:t>
      </w:r>
    </w:p>
    <w:tbl>
      <w:tblPr>
        <w:tblStyle w:val="TableGrid"/>
        <w:tblW w:w="11606" w:type="dxa"/>
        <w:tblInd w:w="-1123" w:type="dxa"/>
        <w:tblCellMar>
          <w:top w:w="66" w:type="dxa"/>
          <w:left w:w="107" w:type="dxa"/>
        </w:tblCellMar>
        <w:tblLook w:val="04A0" w:firstRow="1" w:lastRow="0" w:firstColumn="1" w:lastColumn="0" w:noHBand="0" w:noVBand="1"/>
      </w:tblPr>
      <w:tblGrid>
        <w:gridCol w:w="1086"/>
        <w:gridCol w:w="1523"/>
        <w:gridCol w:w="1536"/>
        <w:gridCol w:w="1527"/>
        <w:gridCol w:w="1540"/>
        <w:gridCol w:w="1296"/>
        <w:gridCol w:w="1860"/>
        <w:gridCol w:w="1238"/>
      </w:tblGrid>
      <w:tr w:rsidR="00203117" w14:paraId="033BED22" w14:textId="77777777">
        <w:trPr>
          <w:trHeight w:val="100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E80A" w14:textId="77777777" w:rsidR="00203117" w:rsidRDefault="00BD73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PAY PERIOD</w:t>
            </w:r>
            <w: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C2E4" w14:textId="77777777" w:rsidR="00203117" w:rsidRDefault="00BD73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EMPLOYEE CPP</w:t>
            </w:r>
            <w: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7707" w14:textId="77777777" w:rsidR="00203117" w:rsidRDefault="00BD73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EMPLOYER CPP</w:t>
            </w: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04FC" w14:textId="77777777" w:rsidR="00203117" w:rsidRDefault="00BD7374">
            <w:pPr>
              <w:spacing w:after="0" w:line="259" w:lineRule="auto"/>
              <w:ind w:left="4" w:firstLine="0"/>
              <w:jc w:val="both"/>
            </w:pPr>
            <w:r>
              <w:rPr>
                <w:b/>
              </w:rPr>
              <w:t xml:space="preserve">EMPLOYEE </w:t>
            </w:r>
          </w:p>
          <w:p w14:paraId="102C0F4B" w14:textId="77777777" w:rsidR="00203117" w:rsidRDefault="00BD737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EI</w:t>
            </w: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5843" w14:textId="77777777" w:rsidR="00203117" w:rsidRDefault="00BD7374">
            <w:pPr>
              <w:spacing w:after="0" w:line="259" w:lineRule="auto"/>
              <w:ind w:left="4" w:firstLine="0"/>
              <w:jc w:val="both"/>
            </w:pPr>
            <w:r>
              <w:rPr>
                <w:b/>
              </w:rPr>
              <w:t xml:space="preserve">EMPLOYER </w:t>
            </w:r>
          </w:p>
          <w:p w14:paraId="696DB5AA" w14:textId="77777777" w:rsidR="00203117" w:rsidRDefault="00BD7374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EI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24DC" w14:textId="77777777" w:rsidR="00203117" w:rsidRDefault="00BD73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FEDERAL TAX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C730" w14:textId="77777777" w:rsidR="00203117" w:rsidRDefault="00BD7374">
            <w:pPr>
              <w:spacing w:after="0" w:line="259" w:lineRule="auto"/>
              <w:ind w:left="84" w:firstLine="0"/>
            </w:pPr>
            <w:r>
              <w:rPr>
                <w:b/>
              </w:rPr>
              <w:t xml:space="preserve">PROVINCIAL </w:t>
            </w:r>
          </w:p>
          <w:p w14:paraId="3C077047" w14:textId="77777777" w:rsidR="00203117" w:rsidRDefault="00BD7374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TAX </w:t>
            </w:r>
          </w:p>
          <w:p w14:paraId="046B26BE" w14:textId="77777777" w:rsidR="00203117" w:rsidRDefault="00BD7374">
            <w:pPr>
              <w:spacing w:after="0" w:line="259" w:lineRule="auto"/>
              <w:ind w:left="4" w:firstLine="0"/>
              <w:jc w:val="both"/>
            </w:pPr>
            <w:r>
              <w:rPr>
                <w:b/>
              </w:rPr>
              <w:t>(NONQUÉBEC)</w:t>
            </w: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FD6C" w14:textId="77777777" w:rsidR="00203117" w:rsidRDefault="00BD7374">
            <w:pPr>
              <w:spacing w:after="0" w:line="259" w:lineRule="auto"/>
              <w:ind w:left="126" w:firstLine="0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</w:tr>
      <w:tr w:rsidR="00203117" w14:paraId="656787FE" w14:textId="77777777">
        <w:trPr>
          <w:trHeight w:val="49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DD1C" w14:textId="77777777" w:rsidR="00203117" w:rsidRDefault="00BD7374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5803" w14:textId="77777777" w:rsidR="00203117" w:rsidRDefault="00BD7374">
            <w:pPr>
              <w:spacing w:after="0" w:line="259" w:lineRule="auto"/>
              <w:ind w:left="0" w:right="44" w:firstLine="0"/>
              <w:jc w:val="center"/>
            </w:pPr>
            <w:r>
              <w:t xml:space="preserve">15,000.00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3797" w14:textId="77777777" w:rsidR="00203117" w:rsidRDefault="00BD7374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727" w14:textId="77777777" w:rsidR="00203117" w:rsidRDefault="00BD7374">
            <w:pPr>
              <w:spacing w:after="0" w:line="259" w:lineRule="auto"/>
              <w:ind w:left="0" w:right="40" w:firstLine="0"/>
              <w:jc w:val="center"/>
            </w:pPr>
            <w:r>
              <w:t xml:space="preserve">18,000.00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C134" w14:textId="77777777" w:rsidR="00203117" w:rsidRDefault="00BD7374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C028" w14:textId="77777777" w:rsidR="00203117" w:rsidRDefault="00BD7374">
            <w:pPr>
              <w:spacing w:after="0" w:line="259" w:lineRule="auto"/>
              <w:ind w:left="94" w:firstLine="0"/>
            </w:pPr>
            <w:r>
              <w:t xml:space="preserve">95,000.00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9752" w14:textId="77777777" w:rsidR="00203117" w:rsidRDefault="00BD7374">
            <w:pPr>
              <w:spacing w:after="0" w:line="259" w:lineRule="auto"/>
              <w:ind w:left="0" w:right="40" w:firstLine="0"/>
              <w:jc w:val="center"/>
            </w:pPr>
            <w:r>
              <w:t xml:space="preserve">45,000.00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07FF" w14:textId="77777777" w:rsidR="00203117" w:rsidRDefault="00BD7374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203117" w14:paraId="33670DF0" w14:textId="77777777">
        <w:trPr>
          <w:trHeight w:val="49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0A9E" w14:textId="77777777" w:rsidR="00203117" w:rsidRDefault="00BD7374">
            <w:pPr>
              <w:spacing w:after="0" w:line="259" w:lineRule="auto"/>
              <w:ind w:left="0" w:right="38" w:firstLine="0"/>
              <w:jc w:val="center"/>
            </w:pPr>
            <w:r>
              <w:t xml:space="preserve">4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2617" w14:textId="77777777" w:rsidR="00203117" w:rsidRDefault="00BD7374">
            <w:pPr>
              <w:spacing w:after="0" w:line="259" w:lineRule="auto"/>
              <w:ind w:left="0" w:right="44" w:firstLine="0"/>
              <w:jc w:val="center"/>
            </w:pPr>
            <w:r>
              <w:t xml:space="preserve">22,000.00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2043" w14:textId="77777777" w:rsidR="00203117" w:rsidRDefault="00BD7374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975B" w14:textId="77777777" w:rsidR="00203117" w:rsidRDefault="00BD7374">
            <w:pPr>
              <w:spacing w:after="0" w:line="259" w:lineRule="auto"/>
              <w:ind w:left="0" w:right="40" w:firstLine="0"/>
              <w:jc w:val="center"/>
            </w:pPr>
            <w:r>
              <w:t xml:space="preserve">21,000.00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8946" w14:textId="77777777" w:rsidR="00203117" w:rsidRDefault="00BD7374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2F27" w14:textId="77777777" w:rsidR="00203117" w:rsidRDefault="00BD7374">
            <w:pPr>
              <w:spacing w:after="0" w:line="259" w:lineRule="auto"/>
              <w:ind w:left="34" w:firstLine="0"/>
            </w:pPr>
            <w:r>
              <w:t xml:space="preserve">102,000.00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B439" w14:textId="77777777" w:rsidR="00203117" w:rsidRDefault="00BD7374">
            <w:pPr>
              <w:spacing w:after="0" w:line="259" w:lineRule="auto"/>
              <w:ind w:left="0" w:right="40" w:firstLine="0"/>
              <w:jc w:val="center"/>
            </w:pPr>
            <w:r>
              <w:t xml:space="preserve">53,000.00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CC5F" w14:textId="77777777" w:rsidR="00203117" w:rsidRDefault="00BD7374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203117" w14:paraId="7B6C5337" w14:textId="77777777">
        <w:trPr>
          <w:trHeight w:val="493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9" w14:textId="77777777" w:rsidR="00203117" w:rsidRDefault="00BD737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80AD" w14:textId="77777777" w:rsidR="00203117" w:rsidRDefault="00BD7374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44D0" w14:textId="77777777" w:rsidR="00203117" w:rsidRDefault="00BD7374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C2D7" w14:textId="77777777" w:rsidR="00203117" w:rsidRDefault="00BD7374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A5DE" w14:textId="77777777" w:rsidR="00203117" w:rsidRDefault="00BD7374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27EA" w14:textId="77777777" w:rsidR="00203117" w:rsidRDefault="00BD7374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15EB" w14:textId="77777777" w:rsidR="00203117" w:rsidRDefault="00BD7374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D75F" w14:textId="77777777" w:rsidR="00203117" w:rsidRDefault="00BD7374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</w:tbl>
    <w:p w14:paraId="05C160FE" w14:textId="77777777" w:rsidR="00203117" w:rsidRDefault="00BD7374">
      <w:pPr>
        <w:spacing w:after="99" w:line="259" w:lineRule="auto"/>
        <w:ind w:left="360" w:firstLine="0"/>
      </w:pPr>
      <w:r>
        <w:t xml:space="preserve"> </w:t>
      </w:r>
    </w:p>
    <w:p w14:paraId="66B29510" w14:textId="77777777" w:rsidR="00203117" w:rsidRDefault="00BD7374">
      <w:pPr>
        <w:numPr>
          <w:ilvl w:val="1"/>
          <w:numId w:val="2"/>
        </w:numPr>
        <w:ind w:hanging="553"/>
      </w:pPr>
      <w:r>
        <w:lastRenderedPageBreak/>
        <w:t xml:space="preserve">The pay date for pay period 3 is February 2; the pay date for pay period 4 is February 16. Using the current year calendar, provided in your student guide. When are these remittances due to the Canada Revenue Agency? (2 marks) </w:t>
      </w:r>
    </w:p>
    <w:p w14:paraId="6C0D67C4" w14:textId="77777777" w:rsidR="00203117" w:rsidRDefault="00BD7374">
      <w:pPr>
        <w:ind w:left="1090"/>
      </w:pPr>
      <w:r>
        <w:t xml:space="preserve">Remittance due date for pay period 3 -  </w:t>
      </w:r>
    </w:p>
    <w:p w14:paraId="5952CC0D" w14:textId="77777777" w:rsidR="00203117" w:rsidRDefault="00BD7374">
      <w:pPr>
        <w:ind w:left="1090"/>
      </w:pPr>
      <w:r>
        <w:t xml:space="preserve">Remittance due date for pay period 4: -  </w:t>
      </w:r>
    </w:p>
    <w:p w14:paraId="586B06AF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1CEC39FF" w14:textId="77777777" w:rsidR="00203117" w:rsidRDefault="00BD7374">
      <w:pPr>
        <w:spacing w:after="0" w:line="259" w:lineRule="auto"/>
        <w:ind w:left="3240" w:firstLine="0"/>
      </w:pPr>
      <w:r>
        <w:t xml:space="preserve"> </w:t>
      </w:r>
    </w:p>
    <w:p w14:paraId="2D79BDFC" w14:textId="77777777" w:rsidR="00203117" w:rsidRDefault="00BD7374">
      <w:pPr>
        <w:numPr>
          <w:ilvl w:val="0"/>
          <w:numId w:val="1"/>
        </w:numPr>
        <w:ind w:hanging="360"/>
      </w:pPr>
      <w:r>
        <w:t xml:space="preserve">What is the purpose of reconciling the Canada Revenue Agency account? (3 marks) </w:t>
      </w:r>
    </w:p>
    <w:p w14:paraId="327A37ED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15C04E99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0D9412B6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049E7C67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4F173C4E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497161B7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1DBE7A1B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2F5F225F" w14:textId="77777777" w:rsidR="00203117" w:rsidRDefault="00BD7374">
      <w:pPr>
        <w:spacing w:after="96" w:line="259" w:lineRule="auto"/>
        <w:ind w:left="360" w:firstLine="0"/>
      </w:pPr>
      <w:r>
        <w:t xml:space="preserve"> </w:t>
      </w:r>
    </w:p>
    <w:p w14:paraId="6FB651B4" w14:textId="77777777" w:rsidR="00203117" w:rsidRDefault="00BD7374">
      <w:pPr>
        <w:numPr>
          <w:ilvl w:val="0"/>
          <w:numId w:val="1"/>
        </w:numPr>
        <w:ind w:hanging="360"/>
      </w:pPr>
      <w:r>
        <w:t xml:space="preserve">After reconciling their Canada Revenue Agency account, an employer realizes that they have overpaid their account by $10,000.00. How can they correct this? (2 marks) </w:t>
      </w:r>
    </w:p>
    <w:p w14:paraId="40695343" w14:textId="77777777" w:rsidR="00203117" w:rsidRDefault="00BD7374">
      <w:pPr>
        <w:spacing w:after="0" w:line="259" w:lineRule="auto"/>
        <w:ind w:left="360" w:firstLine="0"/>
      </w:pPr>
      <w:r>
        <w:t xml:space="preserve"> </w:t>
      </w:r>
    </w:p>
    <w:sectPr w:rsidR="00203117">
      <w:pgSz w:w="12240" w:h="15840"/>
      <w:pgMar w:top="1447" w:right="1458" w:bottom="24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C4F35"/>
    <w:multiLevelType w:val="hybridMultilevel"/>
    <w:tmpl w:val="EABCF1FA"/>
    <w:lvl w:ilvl="0" w:tplc="9BF2FC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65262">
      <w:start w:val="1"/>
      <w:numFmt w:val="lowerRoman"/>
      <w:lvlText w:val="%2."/>
      <w:lvlJc w:val="left"/>
      <w:pPr>
        <w:ind w:left="1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64D6A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619C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A0832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CFC4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A4D9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A942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C6272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EB7A10"/>
    <w:multiLevelType w:val="hybridMultilevel"/>
    <w:tmpl w:val="F8E6451A"/>
    <w:lvl w:ilvl="0" w:tplc="69ECE4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0F0560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0E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82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87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6B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AA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E4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28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17"/>
    <w:rsid w:val="00203117"/>
    <w:rsid w:val="005A1BDC"/>
    <w:rsid w:val="00B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7BCB"/>
  <w15:docId w15:val="{B9632790-2728-4930-8E8B-7171721A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Foster</dc:creator>
  <cp:keywords/>
  <cp:lastModifiedBy>Emmanuel</cp:lastModifiedBy>
  <cp:revision>2</cp:revision>
  <dcterms:created xsi:type="dcterms:W3CDTF">2021-03-19T00:32:00Z</dcterms:created>
  <dcterms:modified xsi:type="dcterms:W3CDTF">2021-03-19T00:32:00Z</dcterms:modified>
</cp:coreProperties>
</file>